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EFD0" w14:textId="5E183E7F" w:rsidR="00E14F96" w:rsidRDefault="00BB5EE1" w:rsidP="00E14F96">
      <w:pPr>
        <w:pStyle w:val="Paragraphedeliste"/>
        <w:ind w:left="-567"/>
        <w:rPr>
          <w:rFonts w:eastAsia="Times New Roman"/>
        </w:rPr>
      </w:pPr>
      <w:r>
        <w:rPr>
          <w:rFonts w:eastAsia="Times New Roman"/>
        </w:rPr>
        <w:fldChar w:fldCharType="begin"/>
      </w:r>
      <w:r>
        <w:rPr>
          <w:rFonts w:eastAsia="Times New Roman"/>
        </w:rPr>
        <w:instrText xml:space="preserve"> INCLUDEPICTURE  "cid:D2942ED9-3D56-4F27-89FB-208E9E660566" \* MERGEFORMATINET </w:instrText>
      </w:r>
      <w:r>
        <w:rPr>
          <w:rFonts w:eastAsia="Times New Roman"/>
        </w:rPr>
        <w:fldChar w:fldCharType="separate"/>
      </w:r>
      <w:r w:rsidR="0000444D">
        <w:rPr>
          <w:rFonts w:eastAsia="Times New Roman"/>
        </w:rPr>
        <w:fldChar w:fldCharType="begin"/>
      </w:r>
      <w:r w:rsidR="0000444D">
        <w:rPr>
          <w:rFonts w:eastAsia="Times New Roman"/>
        </w:rPr>
        <w:instrText xml:space="preserve"> INCLUDEPICTURE  "cid:D2942ED9-3D56-4F27-89FB-208E9E660566" \* MERGEFORMATINET </w:instrText>
      </w:r>
      <w:r w:rsidR="0000444D">
        <w:rPr>
          <w:rFonts w:eastAsia="Times New Roman"/>
        </w:rPr>
        <w:fldChar w:fldCharType="separate"/>
      </w:r>
      <w:r w:rsidR="00F7496C">
        <w:rPr>
          <w:rFonts w:eastAsia="Times New Roman"/>
        </w:rPr>
        <w:fldChar w:fldCharType="begin"/>
      </w:r>
      <w:r w:rsidR="00F7496C">
        <w:rPr>
          <w:rFonts w:eastAsia="Times New Roman"/>
        </w:rPr>
        <w:instrText xml:space="preserve"> INCLUDEPICTURE  "cid:D2942ED9-3D56-4F27-89FB-208E9E660566" \* MERGEFORMATINET </w:instrText>
      </w:r>
      <w:r w:rsidR="00F7496C">
        <w:rPr>
          <w:rFonts w:eastAsia="Times New Roman"/>
        </w:rPr>
        <w:fldChar w:fldCharType="separate"/>
      </w:r>
      <w:r w:rsidR="00F7496C">
        <w:rPr>
          <w:rFonts w:eastAsia="Times New Roman"/>
        </w:rPr>
        <w:fldChar w:fldCharType="begin"/>
      </w:r>
      <w:r w:rsidR="00F7496C">
        <w:rPr>
          <w:rFonts w:eastAsia="Times New Roman"/>
        </w:rPr>
        <w:instrText xml:space="preserve"> INCLUDEPICTURE  "cid:D2942ED9-3D56-4F27-89FB-208E9E660566" \* MERGEFORMATINET </w:instrText>
      </w:r>
      <w:r w:rsidR="00F7496C">
        <w:rPr>
          <w:rFonts w:eastAsia="Times New Roman"/>
        </w:rPr>
        <w:fldChar w:fldCharType="separate"/>
      </w:r>
      <w:r w:rsidR="00F7496C">
        <w:rPr>
          <w:rFonts w:eastAsia="Times New Roman"/>
        </w:rPr>
        <w:fldChar w:fldCharType="begin"/>
      </w:r>
      <w:r w:rsidR="00F7496C">
        <w:rPr>
          <w:rFonts w:eastAsia="Times New Roman"/>
        </w:rPr>
        <w:instrText xml:space="preserve"> INCLUDEPICTURE  "cid:D2942ED9-3D56-4F27-89FB-208E9E660566" \* MERGEFORMATINET </w:instrText>
      </w:r>
      <w:r w:rsidR="00F7496C">
        <w:rPr>
          <w:rFonts w:eastAsia="Times New Roman"/>
        </w:rPr>
        <w:fldChar w:fldCharType="separate"/>
      </w:r>
      <w:r w:rsidR="00DB705B">
        <w:rPr>
          <w:rFonts w:eastAsia="Times New Roman"/>
        </w:rPr>
        <w:fldChar w:fldCharType="begin"/>
      </w:r>
      <w:r w:rsidR="00DB705B">
        <w:rPr>
          <w:rFonts w:eastAsia="Times New Roman"/>
        </w:rPr>
        <w:instrText xml:space="preserve"> INCLUDEPICTURE  "cid:D2942ED9-3D56-4F27-89FB-208E9E660566" \* MERGEFORMATINET </w:instrText>
      </w:r>
      <w:r w:rsidR="00DB705B">
        <w:rPr>
          <w:rFonts w:eastAsia="Times New Roman"/>
        </w:rPr>
        <w:fldChar w:fldCharType="separate"/>
      </w:r>
      <w:r w:rsidR="00A74ACF">
        <w:rPr>
          <w:rFonts w:eastAsia="Times New Roman"/>
        </w:rPr>
        <w:fldChar w:fldCharType="begin"/>
      </w:r>
      <w:r w:rsidR="00A74ACF">
        <w:rPr>
          <w:rFonts w:eastAsia="Times New Roman"/>
        </w:rPr>
        <w:instrText xml:space="preserve"> INCLUDEPICTURE  "cid:D2942ED9-3D56-4F27-89FB-208E9E660566" \* MERGEFORMATINET </w:instrText>
      </w:r>
      <w:r w:rsidR="00A74ACF">
        <w:rPr>
          <w:rFonts w:eastAsia="Times New Roman"/>
        </w:rPr>
        <w:fldChar w:fldCharType="separate"/>
      </w:r>
      <w:r w:rsidR="00AF45B2">
        <w:rPr>
          <w:rFonts w:eastAsia="Times New Roman"/>
        </w:rPr>
        <w:fldChar w:fldCharType="begin"/>
      </w:r>
      <w:r w:rsidR="00AF45B2">
        <w:rPr>
          <w:rFonts w:eastAsia="Times New Roman"/>
        </w:rPr>
        <w:instrText xml:space="preserve"> INCLUDEPICTURE  "cid:D2942ED9-3D56-4F27-89FB-208E9E660566" \* MERGEFORMATINET </w:instrText>
      </w:r>
      <w:r w:rsidR="00AF45B2">
        <w:rPr>
          <w:rFonts w:eastAsia="Times New Roman"/>
        </w:rPr>
        <w:fldChar w:fldCharType="separate"/>
      </w:r>
      <w:r w:rsidR="0066770D">
        <w:rPr>
          <w:rFonts w:eastAsia="Times New Roman"/>
        </w:rPr>
        <w:fldChar w:fldCharType="begin"/>
      </w:r>
      <w:r w:rsidR="0066770D">
        <w:rPr>
          <w:rFonts w:eastAsia="Times New Roman"/>
        </w:rPr>
        <w:instrText xml:space="preserve"> </w:instrText>
      </w:r>
      <w:r w:rsidR="0066770D">
        <w:rPr>
          <w:rFonts w:eastAsia="Times New Roman"/>
        </w:rPr>
        <w:instrText>INCLUDEPICTURE  "cid:D2942ED9-3D56-4F</w:instrText>
      </w:r>
      <w:r w:rsidR="0066770D">
        <w:rPr>
          <w:rFonts w:eastAsia="Times New Roman"/>
        </w:rPr>
        <w:instrText>27-89FB-208E9E660566" \* MERGEFORMATINET</w:instrText>
      </w:r>
      <w:r w:rsidR="0066770D">
        <w:rPr>
          <w:rFonts w:eastAsia="Times New Roman"/>
        </w:rPr>
        <w:instrText xml:space="preserve"> </w:instrText>
      </w:r>
      <w:r w:rsidR="0066770D">
        <w:rPr>
          <w:rFonts w:eastAsia="Times New Roman"/>
        </w:rPr>
        <w:fldChar w:fldCharType="separate"/>
      </w:r>
      <w:r w:rsidR="00F658B8">
        <w:rPr>
          <w:rFonts w:eastAsia="Times New Roman"/>
        </w:rPr>
        <w:pict w14:anchorId="1ABC9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EDCD09E-64BA-41F0-B9B8-B5F0CD88D8B6" o:spid="_x0000_i1025" type="#_x0000_t75" style="width:181.5pt;height:45.75pt">
            <v:imagedata r:id="rId8" r:href="rId9"/>
          </v:shape>
        </w:pict>
      </w:r>
      <w:r w:rsidR="0066770D">
        <w:rPr>
          <w:rFonts w:eastAsia="Times New Roman"/>
        </w:rPr>
        <w:fldChar w:fldCharType="end"/>
      </w:r>
      <w:r w:rsidR="00AF45B2">
        <w:rPr>
          <w:rFonts w:eastAsia="Times New Roman"/>
        </w:rPr>
        <w:fldChar w:fldCharType="end"/>
      </w:r>
      <w:r w:rsidR="00A74ACF">
        <w:rPr>
          <w:rFonts w:eastAsia="Times New Roman"/>
        </w:rPr>
        <w:fldChar w:fldCharType="end"/>
      </w:r>
      <w:r w:rsidR="00DB705B">
        <w:rPr>
          <w:rFonts w:eastAsia="Times New Roman"/>
        </w:rPr>
        <w:fldChar w:fldCharType="end"/>
      </w:r>
      <w:r w:rsidR="00F7496C">
        <w:rPr>
          <w:rFonts w:eastAsia="Times New Roman"/>
        </w:rPr>
        <w:fldChar w:fldCharType="end"/>
      </w:r>
      <w:r w:rsidR="00F7496C">
        <w:rPr>
          <w:rFonts w:eastAsia="Times New Roman"/>
        </w:rPr>
        <w:fldChar w:fldCharType="end"/>
      </w:r>
      <w:r w:rsidR="00F7496C">
        <w:rPr>
          <w:rFonts w:eastAsia="Times New Roman"/>
        </w:rPr>
        <w:fldChar w:fldCharType="end"/>
      </w:r>
      <w:r w:rsidR="0000444D">
        <w:rPr>
          <w:rFonts w:eastAsia="Times New Roman"/>
        </w:rPr>
        <w:fldChar w:fldCharType="end"/>
      </w:r>
      <w:r>
        <w:rPr>
          <w:rFonts w:eastAsia="Times New Roman"/>
        </w:rPr>
        <w:fldChar w:fldCharType="end"/>
      </w:r>
    </w:p>
    <w:p w14:paraId="63227ED4" w14:textId="77777777" w:rsidR="00BB5EE1" w:rsidRDefault="00BB5EE1" w:rsidP="00E14F96">
      <w:pPr>
        <w:pStyle w:val="Paragraphedeliste"/>
        <w:ind w:left="-567"/>
        <w:rPr>
          <w:b/>
          <w:sz w:val="28"/>
        </w:rPr>
      </w:pPr>
    </w:p>
    <w:p w14:paraId="238CC572" w14:textId="77777777" w:rsidR="00126F73" w:rsidRPr="00126F73" w:rsidRDefault="00126F73" w:rsidP="00126F73">
      <w:pPr>
        <w:pStyle w:val="Paragraphedeliste"/>
        <w:ind w:left="0"/>
        <w:jc w:val="center"/>
        <w:rPr>
          <w:b/>
          <w:sz w:val="28"/>
        </w:rPr>
      </w:pPr>
      <w:r w:rsidRPr="00126F73">
        <w:rPr>
          <w:b/>
          <w:sz w:val="28"/>
        </w:rPr>
        <w:t>COMMUNE DE FARGUES SAINT-HILAIRE</w:t>
      </w:r>
    </w:p>
    <w:p w14:paraId="6A7F79CF" w14:textId="77777777" w:rsidR="00126F73" w:rsidRDefault="00126F73" w:rsidP="00126F73">
      <w:pPr>
        <w:pStyle w:val="Paragraphedeliste"/>
        <w:ind w:left="0"/>
        <w:jc w:val="center"/>
      </w:pPr>
    </w:p>
    <w:p w14:paraId="3770DA68" w14:textId="77777777" w:rsidR="00126F73" w:rsidRDefault="00126F73" w:rsidP="00126F73">
      <w:pPr>
        <w:pStyle w:val="Paragraphedeliste"/>
        <w:ind w:left="0"/>
        <w:jc w:val="center"/>
      </w:pPr>
    </w:p>
    <w:p w14:paraId="252B52D1" w14:textId="77777777" w:rsidR="00491EC5" w:rsidRDefault="00126F73" w:rsidP="00126F73">
      <w:pPr>
        <w:pStyle w:val="Paragraphedeliste"/>
        <w:ind w:left="0"/>
        <w:jc w:val="center"/>
        <w:rPr>
          <w:b/>
          <w:sz w:val="24"/>
        </w:rPr>
      </w:pPr>
      <w:r w:rsidRPr="00126F73">
        <w:rPr>
          <w:b/>
          <w:sz w:val="24"/>
        </w:rPr>
        <w:t>NOTE DE PRESENTATION BRE</w:t>
      </w:r>
      <w:r w:rsidR="0090360C">
        <w:rPr>
          <w:b/>
          <w:sz w:val="24"/>
        </w:rPr>
        <w:t>VE ET SYNTHETIQUE</w:t>
      </w:r>
    </w:p>
    <w:p w14:paraId="7F77AA4F" w14:textId="20D91EEA" w:rsidR="00126F73" w:rsidRDefault="0090360C" w:rsidP="00126F73">
      <w:pPr>
        <w:pStyle w:val="Paragraphedeliste"/>
        <w:ind w:left="0"/>
        <w:jc w:val="center"/>
        <w:rPr>
          <w:b/>
          <w:sz w:val="24"/>
        </w:rPr>
      </w:pPr>
      <w:r>
        <w:rPr>
          <w:b/>
          <w:sz w:val="24"/>
        </w:rPr>
        <w:t xml:space="preserve">DU BUDGET </w:t>
      </w:r>
      <w:r w:rsidR="00B13BFD">
        <w:rPr>
          <w:b/>
          <w:sz w:val="24"/>
        </w:rPr>
        <w:t xml:space="preserve">PRIMITIF </w:t>
      </w:r>
      <w:r>
        <w:rPr>
          <w:b/>
          <w:sz w:val="24"/>
        </w:rPr>
        <w:t>202</w:t>
      </w:r>
      <w:r w:rsidR="00DB705B">
        <w:rPr>
          <w:b/>
          <w:sz w:val="24"/>
        </w:rPr>
        <w:t>3</w:t>
      </w:r>
    </w:p>
    <w:p w14:paraId="0B97905B" w14:textId="140A4026" w:rsidR="00B13BFD" w:rsidRPr="00126F73" w:rsidRDefault="00B13BFD" w:rsidP="00126F73">
      <w:pPr>
        <w:pStyle w:val="Paragraphedeliste"/>
        <w:ind w:left="0"/>
        <w:jc w:val="center"/>
        <w:rPr>
          <w:b/>
          <w:sz w:val="24"/>
        </w:rPr>
      </w:pPr>
      <w:r>
        <w:rPr>
          <w:b/>
          <w:sz w:val="24"/>
        </w:rPr>
        <w:t>BUDGET PRINCIPAL DE LA COMMUNE (M14)</w:t>
      </w:r>
    </w:p>
    <w:p w14:paraId="2CCD936F" w14:textId="77777777" w:rsidR="00126F73" w:rsidRDefault="00126F73" w:rsidP="00126F73">
      <w:pPr>
        <w:pStyle w:val="Paragraphedeliste"/>
        <w:ind w:left="0"/>
        <w:jc w:val="center"/>
      </w:pPr>
    </w:p>
    <w:p w14:paraId="659DD12E" w14:textId="77777777" w:rsidR="00126F73" w:rsidRDefault="00126F73" w:rsidP="00126F73">
      <w:pPr>
        <w:pStyle w:val="Paragraphedeliste"/>
        <w:ind w:left="0"/>
        <w:jc w:val="center"/>
      </w:pPr>
    </w:p>
    <w:p w14:paraId="726EB2F7" w14:textId="77777777" w:rsidR="00126F73" w:rsidRDefault="00126F73" w:rsidP="00126F73">
      <w:pPr>
        <w:pStyle w:val="Paragraphedeliste"/>
        <w:ind w:left="0"/>
        <w:jc w:val="center"/>
      </w:pPr>
    </w:p>
    <w:p w14:paraId="1BD4A518" w14:textId="77777777" w:rsidR="005E0349" w:rsidRPr="00F658B2" w:rsidRDefault="005E0349" w:rsidP="00610E29">
      <w:pPr>
        <w:pStyle w:val="Paragraphedeliste"/>
        <w:numPr>
          <w:ilvl w:val="0"/>
          <w:numId w:val="1"/>
        </w:numPr>
        <w:jc w:val="both"/>
        <w:rPr>
          <w:rStyle w:val="Accentuation"/>
          <w:b/>
          <w:i w:val="0"/>
          <w:sz w:val="28"/>
          <w:szCs w:val="28"/>
        </w:rPr>
      </w:pPr>
      <w:r w:rsidRPr="00F658B2">
        <w:rPr>
          <w:rStyle w:val="Accentuation"/>
          <w:b/>
          <w:i w:val="0"/>
          <w:sz w:val="28"/>
          <w:szCs w:val="28"/>
        </w:rPr>
        <w:t>Le cadre général du budget</w:t>
      </w:r>
    </w:p>
    <w:p w14:paraId="47CE4AD5" w14:textId="77777777" w:rsidR="005E0349" w:rsidRPr="00126F73" w:rsidRDefault="005E0349" w:rsidP="00610E29">
      <w:pPr>
        <w:jc w:val="both"/>
        <w:rPr>
          <w:rStyle w:val="Accentuation"/>
          <w:i w:val="0"/>
        </w:rPr>
      </w:pPr>
      <w:r w:rsidRPr="00126F73">
        <w:rPr>
          <w:rStyle w:val="Accentuation"/>
          <w:i w:val="0"/>
        </w:rPr>
        <w:t>L’article L2313-1 du code général des collectivités territoriales prévoit qu’une présentation brève et synthétique retraçant les informations financières essentielles est jointe au budget primitif afin de permettre aux citoyens d’en saisir les enjeux.</w:t>
      </w:r>
    </w:p>
    <w:p w14:paraId="5019A14C" w14:textId="635D16FB" w:rsidR="005E0349" w:rsidRPr="00126F73" w:rsidRDefault="005E0349" w:rsidP="00610E29">
      <w:pPr>
        <w:jc w:val="both"/>
        <w:rPr>
          <w:rStyle w:val="Accentuation"/>
          <w:i w:val="0"/>
        </w:rPr>
      </w:pPr>
      <w:r w:rsidRPr="00126F73">
        <w:rPr>
          <w:rStyle w:val="Accentuation"/>
          <w:i w:val="0"/>
        </w:rPr>
        <w:t xml:space="preserve">La présente note répond à cette obligation pour la commune ; elle </w:t>
      </w:r>
      <w:r w:rsidR="00F658B2">
        <w:rPr>
          <w:rStyle w:val="Accentuation"/>
          <w:i w:val="0"/>
        </w:rPr>
        <w:t>sera</w:t>
      </w:r>
      <w:r w:rsidRPr="00126F73">
        <w:rPr>
          <w:rStyle w:val="Accentuation"/>
          <w:i w:val="0"/>
        </w:rPr>
        <w:t xml:space="preserve"> disponible sur le site internet de la commune.</w:t>
      </w:r>
    </w:p>
    <w:p w14:paraId="024DCB3D" w14:textId="0B77D9FB" w:rsidR="005E0349" w:rsidRPr="00126F73" w:rsidRDefault="005E0349" w:rsidP="00610E29">
      <w:pPr>
        <w:jc w:val="both"/>
        <w:rPr>
          <w:rStyle w:val="Accentuation"/>
          <w:i w:val="0"/>
        </w:rPr>
      </w:pPr>
      <w:r w:rsidRPr="00126F73">
        <w:rPr>
          <w:rStyle w:val="Accentuation"/>
          <w:i w:val="0"/>
        </w:rPr>
        <w:t>Le budget primitif retrace l’ensemble des dépenses et des recettes autoris</w:t>
      </w:r>
      <w:r w:rsidR="0090360C">
        <w:rPr>
          <w:rStyle w:val="Accentuation"/>
          <w:i w:val="0"/>
        </w:rPr>
        <w:t>ées et prévues pour l’année 202</w:t>
      </w:r>
      <w:r w:rsidR="00DB705B">
        <w:rPr>
          <w:rStyle w:val="Accentuation"/>
          <w:i w:val="0"/>
        </w:rPr>
        <w:t>3</w:t>
      </w:r>
      <w:r w:rsidRPr="00126F73">
        <w:rPr>
          <w:rStyle w:val="Accentuation"/>
          <w:i w:val="0"/>
        </w:rPr>
        <w:t xml:space="preserve">. Il respecte les principes budgétaires : annualité, universalité, unité, équilibre, sincérité. Le budget primitif constitue le premier acte obligatoire du cycle budgétaire annuel de la collectivité. Il doit être voté par l’assemblée délibérante avant le 15 avril de l’année à laquelle il se rapporte, ou le 30 avril de l’année de renouvellement de l’assemblée, et transmis au représentant de l’Etat dans les 15 jours qui suivent son approbation. Par cet acte, le </w:t>
      </w:r>
      <w:r w:rsidR="0032617B">
        <w:rPr>
          <w:rStyle w:val="Accentuation"/>
          <w:i w:val="0"/>
        </w:rPr>
        <w:t>M</w:t>
      </w:r>
      <w:r w:rsidRPr="00126F73">
        <w:rPr>
          <w:rStyle w:val="Accentuation"/>
          <w:i w:val="0"/>
        </w:rPr>
        <w:t>aire, ordonnateur est autorisé à effectuer les opérations de recettes et de dépenses inscrites au budget, pour la période qui s’étend du 1</w:t>
      </w:r>
      <w:r w:rsidRPr="0032617B">
        <w:rPr>
          <w:rStyle w:val="Accentuation"/>
          <w:i w:val="0"/>
          <w:vertAlign w:val="superscript"/>
        </w:rPr>
        <w:t>er</w:t>
      </w:r>
      <w:r w:rsidR="0032617B">
        <w:rPr>
          <w:rStyle w:val="Accentuation"/>
          <w:i w:val="0"/>
        </w:rPr>
        <w:t xml:space="preserve"> </w:t>
      </w:r>
      <w:r w:rsidRPr="00126F73">
        <w:rPr>
          <w:rStyle w:val="Accentuation"/>
          <w:i w:val="0"/>
        </w:rPr>
        <w:t>janvier au 31 décembre de l’année civile.</w:t>
      </w:r>
    </w:p>
    <w:p w14:paraId="4211CD3C" w14:textId="77777777" w:rsidR="00F658B2" w:rsidRDefault="0090360C" w:rsidP="00610E29">
      <w:pPr>
        <w:jc w:val="both"/>
        <w:rPr>
          <w:rStyle w:val="Accentuation"/>
          <w:i w:val="0"/>
        </w:rPr>
      </w:pPr>
      <w:r>
        <w:rPr>
          <w:rStyle w:val="Accentuation"/>
          <w:i w:val="0"/>
        </w:rPr>
        <w:t>Le budget 202</w:t>
      </w:r>
      <w:r w:rsidR="00DB705B">
        <w:rPr>
          <w:rStyle w:val="Accentuation"/>
          <w:i w:val="0"/>
        </w:rPr>
        <w:t>3</w:t>
      </w:r>
      <w:r w:rsidR="005E0349" w:rsidRPr="00126F73">
        <w:rPr>
          <w:rStyle w:val="Accentuation"/>
          <w:i w:val="0"/>
        </w:rPr>
        <w:t xml:space="preserve"> </w:t>
      </w:r>
      <w:r w:rsidR="00F658B2">
        <w:rPr>
          <w:rStyle w:val="Accentuation"/>
          <w:i w:val="0"/>
        </w:rPr>
        <w:t>est présenté au Conseil Municipal du</w:t>
      </w:r>
      <w:r w:rsidR="005E0349" w:rsidRPr="00126F73">
        <w:rPr>
          <w:rStyle w:val="Accentuation"/>
          <w:i w:val="0"/>
        </w:rPr>
        <w:t xml:space="preserve"> </w:t>
      </w:r>
      <w:r w:rsidR="004E59F2">
        <w:rPr>
          <w:rStyle w:val="Accentuation"/>
          <w:i w:val="0"/>
        </w:rPr>
        <w:t>2</w:t>
      </w:r>
      <w:r w:rsidR="00DB705B">
        <w:rPr>
          <w:rStyle w:val="Accentuation"/>
          <w:i w:val="0"/>
        </w:rPr>
        <w:t>0</w:t>
      </w:r>
      <w:r>
        <w:rPr>
          <w:rStyle w:val="Accentuation"/>
          <w:i w:val="0"/>
        </w:rPr>
        <w:t xml:space="preserve"> mars 202</w:t>
      </w:r>
      <w:r w:rsidR="00DB705B">
        <w:rPr>
          <w:rStyle w:val="Accentuation"/>
          <w:i w:val="0"/>
        </w:rPr>
        <w:t>3</w:t>
      </w:r>
      <w:r w:rsidR="005E0349" w:rsidRPr="00126F73">
        <w:rPr>
          <w:rStyle w:val="Accentuation"/>
          <w:i w:val="0"/>
        </w:rPr>
        <w:t xml:space="preserve">. Il </w:t>
      </w:r>
      <w:r w:rsidR="00F658B2">
        <w:rPr>
          <w:rStyle w:val="Accentuation"/>
          <w:i w:val="0"/>
        </w:rPr>
        <w:t>pourra</w:t>
      </w:r>
      <w:r w:rsidR="005E0349" w:rsidRPr="00126F73">
        <w:rPr>
          <w:rStyle w:val="Accentuation"/>
          <w:i w:val="0"/>
        </w:rPr>
        <w:t xml:space="preserve"> être consulté sur simple demande au service des finances de la mairie aux heures d’ouverture des bureaux. </w:t>
      </w:r>
    </w:p>
    <w:p w14:paraId="7D7A827A" w14:textId="3EB409A9" w:rsidR="005E0349" w:rsidRPr="00126F73" w:rsidRDefault="005E0349" w:rsidP="00610E29">
      <w:pPr>
        <w:jc w:val="both"/>
        <w:rPr>
          <w:rStyle w:val="Accentuation"/>
          <w:i w:val="0"/>
        </w:rPr>
      </w:pPr>
      <w:r w:rsidRPr="00126F73">
        <w:rPr>
          <w:rStyle w:val="Accentuation"/>
          <w:i w:val="0"/>
        </w:rPr>
        <w:t xml:space="preserve">Ce budget </w:t>
      </w:r>
      <w:r w:rsidR="00F658B2">
        <w:rPr>
          <w:rStyle w:val="Accentuation"/>
          <w:i w:val="0"/>
        </w:rPr>
        <w:t>est</w:t>
      </w:r>
      <w:r w:rsidRPr="00126F73">
        <w:rPr>
          <w:rStyle w:val="Accentuation"/>
          <w:i w:val="0"/>
        </w:rPr>
        <w:t xml:space="preserve"> </w:t>
      </w:r>
      <w:r w:rsidR="00182229" w:rsidRPr="00126F73">
        <w:rPr>
          <w:rStyle w:val="Accentuation"/>
          <w:i w:val="0"/>
        </w:rPr>
        <w:t>établi avec la volonté :</w:t>
      </w:r>
    </w:p>
    <w:p w14:paraId="5FEC7FAD" w14:textId="77777777" w:rsidR="00182229" w:rsidRPr="00126F73" w:rsidRDefault="00182229" w:rsidP="00610E29">
      <w:pPr>
        <w:pStyle w:val="Paragraphedeliste"/>
        <w:numPr>
          <w:ilvl w:val="0"/>
          <w:numId w:val="2"/>
        </w:numPr>
        <w:jc w:val="both"/>
        <w:rPr>
          <w:rStyle w:val="Accentuation"/>
          <w:i w:val="0"/>
        </w:rPr>
      </w:pPr>
      <w:r w:rsidRPr="00126F73">
        <w:rPr>
          <w:rStyle w:val="Accentuation"/>
          <w:i w:val="0"/>
        </w:rPr>
        <w:t>De maîtriser les dépenses de fonctionnement tout en maintenant le niveau et la qualité des services rendus aux habitants ;</w:t>
      </w:r>
    </w:p>
    <w:p w14:paraId="0EEAFC46" w14:textId="77777777" w:rsidR="00182229" w:rsidRPr="00126F73" w:rsidRDefault="00182229" w:rsidP="00610E29">
      <w:pPr>
        <w:pStyle w:val="Paragraphedeliste"/>
        <w:numPr>
          <w:ilvl w:val="0"/>
          <w:numId w:val="2"/>
        </w:numPr>
        <w:jc w:val="both"/>
        <w:rPr>
          <w:rStyle w:val="Accentuation"/>
          <w:i w:val="0"/>
        </w:rPr>
      </w:pPr>
      <w:r w:rsidRPr="00126F73">
        <w:rPr>
          <w:rStyle w:val="Accentuation"/>
          <w:i w:val="0"/>
        </w:rPr>
        <w:t>De contenir la dette en limitant le recours à l’emprunt ;</w:t>
      </w:r>
    </w:p>
    <w:p w14:paraId="0041B434" w14:textId="77777777" w:rsidR="0032617B" w:rsidRDefault="00182229" w:rsidP="00610E29">
      <w:pPr>
        <w:pStyle w:val="Paragraphedeliste"/>
        <w:numPr>
          <w:ilvl w:val="0"/>
          <w:numId w:val="2"/>
        </w:numPr>
        <w:jc w:val="both"/>
        <w:rPr>
          <w:rStyle w:val="Accentuation"/>
          <w:i w:val="0"/>
        </w:rPr>
      </w:pPr>
      <w:r w:rsidRPr="00126F73">
        <w:rPr>
          <w:rStyle w:val="Accentuation"/>
          <w:i w:val="0"/>
        </w:rPr>
        <w:t>De mobiliser des subventions auprès d</w:t>
      </w:r>
      <w:r w:rsidR="0032617B">
        <w:rPr>
          <w:rStyle w:val="Accentuation"/>
          <w:i w:val="0"/>
        </w:rPr>
        <w:t>e l’Etat, d</w:t>
      </w:r>
      <w:r w:rsidRPr="00126F73">
        <w:rPr>
          <w:rStyle w:val="Accentuation"/>
          <w:i w:val="0"/>
        </w:rPr>
        <w:t xml:space="preserve">u Conseil Départemental et de la Région chaque fois que possible. </w:t>
      </w:r>
    </w:p>
    <w:p w14:paraId="67DCB689" w14:textId="79FE6DE8" w:rsidR="00182229" w:rsidRDefault="00182229" w:rsidP="0032617B">
      <w:pPr>
        <w:jc w:val="both"/>
        <w:rPr>
          <w:rStyle w:val="Accentuation"/>
          <w:i w:val="0"/>
        </w:rPr>
      </w:pPr>
      <w:r w:rsidRPr="0032617B">
        <w:rPr>
          <w:rStyle w:val="Accentuation"/>
          <w:i w:val="0"/>
        </w:rPr>
        <w:t>Les sections de fonctionnement et investissement structurent le budget de notre collectivité. D’un côté la gestion des affaires courantes (ou section de fonctionnement), incluant notamment le versement des salaires des agents de la commune ; de l’autre, la section d’investissement qui a vocation à préparer l’avenir.</w:t>
      </w:r>
    </w:p>
    <w:p w14:paraId="30CB5B76" w14:textId="77777777" w:rsidR="0032617B" w:rsidRPr="00F658B2" w:rsidRDefault="0032617B" w:rsidP="0032617B">
      <w:pPr>
        <w:jc w:val="both"/>
        <w:rPr>
          <w:rStyle w:val="Accentuation"/>
          <w:i w:val="0"/>
          <w:sz w:val="28"/>
          <w:szCs w:val="28"/>
        </w:rPr>
      </w:pPr>
    </w:p>
    <w:p w14:paraId="4BF38AE5" w14:textId="4BD0DFA7" w:rsidR="005E0349" w:rsidRPr="00F658B2" w:rsidRDefault="005E0349" w:rsidP="00610E29">
      <w:pPr>
        <w:pStyle w:val="Paragraphedeliste"/>
        <w:numPr>
          <w:ilvl w:val="0"/>
          <w:numId w:val="1"/>
        </w:numPr>
        <w:jc w:val="both"/>
        <w:rPr>
          <w:rStyle w:val="Accentuation"/>
          <w:b/>
          <w:i w:val="0"/>
          <w:sz w:val="28"/>
          <w:szCs w:val="28"/>
        </w:rPr>
      </w:pPr>
      <w:r w:rsidRPr="00F658B2">
        <w:rPr>
          <w:rStyle w:val="Accentuation"/>
          <w:b/>
          <w:i w:val="0"/>
          <w:sz w:val="28"/>
          <w:szCs w:val="28"/>
        </w:rPr>
        <w:t>La section de fonctionnement</w:t>
      </w:r>
    </w:p>
    <w:p w14:paraId="2720F2DE" w14:textId="77777777" w:rsidR="00C611DF" w:rsidRPr="00126F73" w:rsidRDefault="00C611DF" w:rsidP="00C611DF">
      <w:pPr>
        <w:pStyle w:val="Paragraphedeliste"/>
        <w:ind w:left="1080"/>
        <w:jc w:val="both"/>
        <w:rPr>
          <w:rStyle w:val="Accentuation"/>
          <w:b/>
          <w:i w:val="0"/>
        </w:rPr>
      </w:pPr>
    </w:p>
    <w:p w14:paraId="59245DBD" w14:textId="77777777" w:rsidR="00182229" w:rsidRPr="00F658B2" w:rsidRDefault="00182229" w:rsidP="00610E29">
      <w:pPr>
        <w:pStyle w:val="Paragraphedeliste"/>
        <w:numPr>
          <w:ilvl w:val="0"/>
          <w:numId w:val="3"/>
        </w:numPr>
        <w:jc w:val="both"/>
        <w:rPr>
          <w:rStyle w:val="Accentuation"/>
          <w:b/>
          <w:bCs/>
          <w:i w:val="0"/>
          <w:u w:val="single"/>
        </w:rPr>
      </w:pPr>
      <w:r w:rsidRPr="00F658B2">
        <w:rPr>
          <w:rStyle w:val="Accentuation"/>
          <w:b/>
          <w:bCs/>
          <w:i w:val="0"/>
          <w:u w:val="single"/>
        </w:rPr>
        <w:t>Généralités :</w:t>
      </w:r>
    </w:p>
    <w:p w14:paraId="632D00BD" w14:textId="77777777" w:rsidR="00182229" w:rsidRPr="00126F73" w:rsidRDefault="00182229" w:rsidP="00610E29">
      <w:pPr>
        <w:jc w:val="both"/>
        <w:rPr>
          <w:rStyle w:val="Accentuation"/>
          <w:i w:val="0"/>
        </w:rPr>
      </w:pPr>
      <w:r w:rsidRPr="00126F73">
        <w:rPr>
          <w:rStyle w:val="Accentuation"/>
          <w:i w:val="0"/>
        </w:rPr>
        <w:t>Le budget de fonctionnement permet à notre collectivité d’assurer le quotidien.</w:t>
      </w:r>
    </w:p>
    <w:p w14:paraId="50822DC6" w14:textId="77777777" w:rsidR="00182229" w:rsidRPr="00126F73" w:rsidRDefault="00182229" w:rsidP="00610E29">
      <w:pPr>
        <w:jc w:val="both"/>
        <w:rPr>
          <w:rStyle w:val="Accentuation"/>
          <w:i w:val="0"/>
        </w:rPr>
      </w:pPr>
      <w:r w:rsidRPr="00126F73">
        <w:rPr>
          <w:rStyle w:val="Accentuation"/>
          <w:i w:val="0"/>
        </w:rPr>
        <w:t>La section de fonctionnement regroupe l’ensemble des dépenses et des recettes nécessaires au fonctionnement courant et récurrent des services communaux. C’est un peu comme le budget d’une famille : le salaire des parents d’un côté et toutes les dépenses quotidiennes de l’autre (alimentation, loisirs, santé, impôts, remboursement des crédits…).</w:t>
      </w:r>
    </w:p>
    <w:p w14:paraId="2D22D9FA" w14:textId="77777777" w:rsidR="00182229" w:rsidRPr="00126F73" w:rsidRDefault="00182229" w:rsidP="00610E29">
      <w:pPr>
        <w:jc w:val="both"/>
        <w:rPr>
          <w:rStyle w:val="Accentuation"/>
          <w:i w:val="0"/>
        </w:rPr>
      </w:pPr>
      <w:r w:rsidRPr="00126F73">
        <w:rPr>
          <w:rStyle w:val="Accentuation"/>
          <w:i w:val="0"/>
        </w:rPr>
        <w:t>Pour notre commune :</w:t>
      </w:r>
    </w:p>
    <w:p w14:paraId="2D110584" w14:textId="3C9452CB" w:rsidR="00182229" w:rsidRPr="00126F73" w:rsidRDefault="00182229" w:rsidP="00610E29">
      <w:pPr>
        <w:jc w:val="both"/>
        <w:rPr>
          <w:rStyle w:val="Accentuation"/>
          <w:i w:val="0"/>
        </w:rPr>
      </w:pPr>
      <w:r w:rsidRPr="00126F73">
        <w:rPr>
          <w:rStyle w:val="Accentuation"/>
          <w:i w:val="0"/>
        </w:rPr>
        <w:t>Les recettes de fonctionnement correspondent aux sommes encaissées au titre des prestations fournies à la pop</w:t>
      </w:r>
      <w:r w:rsidR="00C07C9B">
        <w:rPr>
          <w:rStyle w:val="Accentuation"/>
          <w:i w:val="0"/>
        </w:rPr>
        <w:t>ulation (cantine, périscolaire</w:t>
      </w:r>
      <w:r w:rsidR="00C611DF">
        <w:rPr>
          <w:rStyle w:val="Accentuation"/>
          <w:i w:val="0"/>
        </w:rPr>
        <w:t>, location des salles</w:t>
      </w:r>
      <w:r w:rsidRPr="00126F73">
        <w:rPr>
          <w:rStyle w:val="Accentuation"/>
          <w:i w:val="0"/>
        </w:rPr>
        <w:t>…), aux impôts locaux, aux dotations versées par l’Etat, à diverses subventions.</w:t>
      </w:r>
    </w:p>
    <w:p w14:paraId="010D6D8D" w14:textId="68740F23" w:rsidR="00182229" w:rsidRPr="00F658B2" w:rsidRDefault="00182229" w:rsidP="00610E29">
      <w:pPr>
        <w:jc w:val="both"/>
        <w:rPr>
          <w:rStyle w:val="Accentuation"/>
          <w:b/>
          <w:bCs/>
          <w:i w:val="0"/>
        </w:rPr>
      </w:pPr>
      <w:r w:rsidRPr="00F658B2">
        <w:rPr>
          <w:rStyle w:val="Accentuation"/>
          <w:b/>
          <w:bCs/>
          <w:i w:val="0"/>
        </w:rPr>
        <w:t>Les</w:t>
      </w:r>
      <w:r w:rsidR="0090360C" w:rsidRPr="00F658B2">
        <w:rPr>
          <w:rStyle w:val="Accentuation"/>
          <w:b/>
          <w:bCs/>
          <w:i w:val="0"/>
        </w:rPr>
        <w:t xml:space="preserve"> recettes de fonctionnement 202</w:t>
      </w:r>
      <w:r w:rsidR="00DB2F75" w:rsidRPr="00F658B2">
        <w:rPr>
          <w:rStyle w:val="Accentuation"/>
          <w:b/>
          <w:bCs/>
          <w:i w:val="0"/>
        </w:rPr>
        <w:t>2</w:t>
      </w:r>
      <w:r w:rsidRPr="00F658B2">
        <w:rPr>
          <w:rStyle w:val="Accentuation"/>
          <w:b/>
          <w:bCs/>
          <w:i w:val="0"/>
        </w:rPr>
        <w:t xml:space="preserve"> </w:t>
      </w:r>
      <w:r w:rsidR="00C611DF" w:rsidRPr="00F658B2">
        <w:rPr>
          <w:rStyle w:val="Accentuation"/>
          <w:b/>
          <w:bCs/>
          <w:i w:val="0"/>
        </w:rPr>
        <w:t xml:space="preserve">estimées </w:t>
      </w:r>
      <w:r w:rsidRPr="00F658B2">
        <w:rPr>
          <w:rStyle w:val="Accentuation"/>
          <w:b/>
          <w:bCs/>
          <w:i w:val="0"/>
        </w:rPr>
        <w:t xml:space="preserve">représentent </w:t>
      </w:r>
      <w:r w:rsidR="00BB5EE1" w:rsidRPr="00F658B2">
        <w:rPr>
          <w:rStyle w:val="Accentuation"/>
          <w:b/>
          <w:bCs/>
          <w:i w:val="0"/>
        </w:rPr>
        <w:t>2</w:t>
      </w:r>
      <w:r w:rsidR="00F658B2" w:rsidRPr="00F658B2">
        <w:rPr>
          <w:rStyle w:val="Accentuation"/>
          <w:b/>
          <w:bCs/>
          <w:i w:val="0"/>
        </w:rPr>
        <w:t> 915 570</w:t>
      </w:r>
      <w:r w:rsidR="00B45676" w:rsidRPr="00F658B2">
        <w:rPr>
          <w:rStyle w:val="Accentuation"/>
          <w:b/>
          <w:bCs/>
          <w:i w:val="0"/>
        </w:rPr>
        <w:t>,0</w:t>
      </w:r>
      <w:r w:rsidR="00F658B2" w:rsidRPr="00F658B2">
        <w:rPr>
          <w:rStyle w:val="Accentuation"/>
          <w:b/>
          <w:bCs/>
          <w:i w:val="0"/>
        </w:rPr>
        <w:t>6</w:t>
      </w:r>
      <w:r w:rsidR="00B45676" w:rsidRPr="00F658B2">
        <w:rPr>
          <w:rStyle w:val="Accentuation"/>
          <w:b/>
          <w:bCs/>
          <w:i w:val="0"/>
        </w:rPr>
        <w:t xml:space="preserve"> euros.</w:t>
      </w:r>
    </w:p>
    <w:p w14:paraId="7B307078" w14:textId="07EE846B" w:rsidR="00B45676" w:rsidRPr="00126F73" w:rsidRDefault="00B45676" w:rsidP="00610E29">
      <w:pPr>
        <w:jc w:val="both"/>
        <w:rPr>
          <w:rStyle w:val="Accentuation"/>
          <w:i w:val="0"/>
        </w:rPr>
      </w:pPr>
      <w:r w:rsidRPr="00126F73">
        <w:rPr>
          <w:rStyle w:val="Accentuation"/>
          <w:i w:val="0"/>
        </w:rPr>
        <w:t>Les dépenses de fonctionnement sont constituées par les salaires du personnel municipal, l’entretien et la consommation des bâtiments communaux, les achats de matières premières et de fournitures, les prestations de services effectuées, les subventions versées aux associations et les intérêts des emprunts à payer.</w:t>
      </w:r>
      <w:r w:rsidR="00E87252">
        <w:rPr>
          <w:rStyle w:val="Accentuation"/>
          <w:i w:val="0"/>
        </w:rPr>
        <w:t xml:space="preserve"> Nous avons anticipé une augmentation des dépenses liées à l’énergie, en fonction des éléments en notre possession, et nous avons prévu de maintenir les dépenses de personnel. </w:t>
      </w:r>
    </w:p>
    <w:p w14:paraId="0C5798EB" w14:textId="2543A540" w:rsidR="00B45676" w:rsidRPr="00126F73" w:rsidRDefault="00E87252" w:rsidP="00610E29">
      <w:pPr>
        <w:jc w:val="both"/>
        <w:rPr>
          <w:rStyle w:val="Accentuation"/>
          <w:i w:val="0"/>
        </w:rPr>
      </w:pPr>
      <w:r>
        <w:rPr>
          <w:rStyle w:val="Accentuation"/>
          <w:i w:val="0"/>
        </w:rPr>
        <w:t>Ainsi, l</w:t>
      </w:r>
      <w:r w:rsidR="0090360C">
        <w:rPr>
          <w:rStyle w:val="Accentuation"/>
          <w:i w:val="0"/>
        </w:rPr>
        <w:t xml:space="preserve">es salaires représentent </w:t>
      </w:r>
      <w:r w:rsidR="00DB2F75">
        <w:rPr>
          <w:rStyle w:val="Accentuation"/>
          <w:i w:val="0"/>
        </w:rPr>
        <w:t>4</w:t>
      </w:r>
      <w:r w:rsidR="00F658B2">
        <w:rPr>
          <w:rStyle w:val="Accentuation"/>
          <w:i w:val="0"/>
        </w:rPr>
        <w:t>1,6</w:t>
      </w:r>
      <w:r w:rsidR="00B45676" w:rsidRPr="00126F73">
        <w:rPr>
          <w:rStyle w:val="Accentuation"/>
          <w:i w:val="0"/>
        </w:rPr>
        <w:t>% des dépenses</w:t>
      </w:r>
      <w:r w:rsidR="0090360C">
        <w:rPr>
          <w:rStyle w:val="Accentuation"/>
          <w:i w:val="0"/>
        </w:rPr>
        <w:t xml:space="preserve"> réelles</w:t>
      </w:r>
      <w:r w:rsidR="00B45676" w:rsidRPr="00126F73">
        <w:rPr>
          <w:rStyle w:val="Accentuation"/>
          <w:i w:val="0"/>
        </w:rPr>
        <w:t xml:space="preserve"> de fonctionnement de la commune.</w:t>
      </w:r>
    </w:p>
    <w:p w14:paraId="17922EFD" w14:textId="6B94B2A8" w:rsidR="00B45676" w:rsidRPr="00F658B2" w:rsidRDefault="00B45676" w:rsidP="00610E29">
      <w:pPr>
        <w:jc w:val="both"/>
        <w:rPr>
          <w:rStyle w:val="Accentuation"/>
          <w:b/>
          <w:bCs/>
          <w:i w:val="0"/>
        </w:rPr>
      </w:pPr>
      <w:r w:rsidRPr="00F658B2">
        <w:rPr>
          <w:rStyle w:val="Accentuation"/>
          <w:b/>
          <w:bCs/>
          <w:i w:val="0"/>
        </w:rPr>
        <w:t>Les dépenses de fonctionnemen</w:t>
      </w:r>
      <w:r w:rsidR="0090360C" w:rsidRPr="00F658B2">
        <w:rPr>
          <w:rStyle w:val="Accentuation"/>
          <w:b/>
          <w:bCs/>
          <w:i w:val="0"/>
        </w:rPr>
        <w:t>t 202</w:t>
      </w:r>
      <w:r w:rsidR="00DB2F75" w:rsidRPr="00F658B2">
        <w:rPr>
          <w:rStyle w:val="Accentuation"/>
          <w:b/>
          <w:bCs/>
          <w:i w:val="0"/>
        </w:rPr>
        <w:t>2</w:t>
      </w:r>
      <w:r w:rsidRPr="00F658B2">
        <w:rPr>
          <w:rStyle w:val="Accentuation"/>
          <w:b/>
          <w:bCs/>
          <w:i w:val="0"/>
        </w:rPr>
        <w:t xml:space="preserve"> </w:t>
      </w:r>
      <w:r w:rsidR="00C611DF" w:rsidRPr="00F658B2">
        <w:rPr>
          <w:rStyle w:val="Accentuation"/>
          <w:b/>
          <w:bCs/>
          <w:i w:val="0"/>
        </w:rPr>
        <w:t xml:space="preserve">estimées </w:t>
      </w:r>
      <w:r w:rsidRPr="00F658B2">
        <w:rPr>
          <w:rStyle w:val="Accentuation"/>
          <w:b/>
          <w:bCs/>
          <w:i w:val="0"/>
        </w:rPr>
        <w:t xml:space="preserve">représentent </w:t>
      </w:r>
      <w:r w:rsidR="00BB5EE1" w:rsidRPr="00F658B2">
        <w:rPr>
          <w:rStyle w:val="Accentuation"/>
          <w:b/>
          <w:bCs/>
          <w:i w:val="0"/>
        </w:rPr>
        <w:t>2</w:t>
      </w:r>
      <w:r w:rsidR="00F658B2" w:rsidRPr="00F658B2">
        <w:rPr>
          <w:rStyle w:val="Accentuation"/>
          <w:b/>
          <w:bCs/>
          <w:i w:val="0"/>
        </w:rPr>
        <w:t> 915 570,06</w:t>
      </w:r>
      <w:r w:rsidR="00BB5EE1" w:rsidRPr="00F658B2">
        <w:rPr>
          <w:rStyle w:val="Accentuation"/>
          <w:b/>
          <w:bCs/>
          <w:i w:val="0"/>
        </w:rPr>
        <w:t xml:space="preserve"> euros.</w:t>
      </w:r>
    </w:p>
    <w:p w14:paraId="5E215B8D" w14:textId="0E94591C" w:rsidR="00B45676" w:rsidRPr="00F658B2" w:rsidRDefault="00B45676" w:rsidP="00610E29">
      <w:pPr>
        <w:jc w:val="both"/>
        <w:rPr>
          <w:rStyle w:val="Accentuation"/>
          <w:b/>
          <w:bCs/>
          <w:i w:val="0"/>
        </w:rPr>
      </w:pPr>
      <w:r w:rsidRPr="00126F73">
        <w:rPr>
          <w:rStyle w:val="Accentuation"/>
          <w:i w:val="0"/>
        </w:rPr>
        <w:t xml:space="preserve">Au final, l’écart entre le volume total des recettes de fonctionnement et celui des dépenses de fonctionnement </w:t>
      </w:r>
      <w:r w:rsidR="00F658B2">
        <w:rPr>
          <w:rStyle w:val="Accentuation"/>
          <w:i w:val="0"/>
        </w:rPr>
        <w:t xml:space="preserve">effectivement réalisées </w:t>
      </w:r>
      <w:r w:rsidRPr="00126F73">
        <w:rPr>
          <w:rStyle w:val="Accentuation"/>
          <w:i w:val="0"/>
        </w:rPr>
        <w:t>constitue l’autofinancement</w:t>
      </w:r>
      <w:r w:rsidR="00F658B2">
        <w:rPr>
          <w:rStyle w:val="Accentuation"/>
          <w:i w:val="0"/>
        </w:rPr>
        <w:t xml:space="preserve">, </w:t>
      </w:r>
      <w:r w:rsidR="00F658B2" w:rsidRPr="00126F73">
        <w:rPr>
          <w:rStyle w:val="Accentuation"/>
          <w:i w:val="0"/>
        </w:rPr>
        <w:t>c’est-à-dire la capacité de la Commune à financer elle-même ses projets d’investissement sans recourir nécessairement à un emprunt nouveau.</w:t>
      </w:r>
      <w:r w:rsidR="00F658B2">
        <w:rPr>
          <w:rStyle w:val="Accentuation"/>
          <w:i w:val="0"/>
        </w:rPr>
        <w:t xml:space="preserve"> </w:t>
      </w:r>
      <w:r w:rsidR="00F658B2" w:rsidRPr="00F658B2">
        <w:rPr>
          <w:rStyle w:val="Accentuation"/>
          <w:b/>
          <w:bCs/>
          <w:i w:val="0"/>
        </w:rPr>
        <w:t xml:space="preserve">Dans le budget 2023, nous avons ainsi prévu un virement de 320 000 euros de la section de fonctionnement vers la section d’investissement. </w:t>
      </w:r>
    </w:p>
    <w:p w14:paraId="7C105AA2" w14:textId="28EC880F" w:rsidR="00723E89" w:rsidRDefault="00801BFF" w:rsidP="00DB2F75">
      <w:pPr>
        <w:jc w:val="both"/>
        <w:rPr>
          <w:rStyle w:val="Accentuation"/>
          <w:i w:val="0"/>
        </w:rPr>
      </w:pPr>
      <w:r w:rsidRPr="00126F73">
        <w:rPr>
          <w:rStyle w:val="Accentuation"/>
          <w:i w:val="0"/>
        </w:rPr>
        <w:t>Les recettes de fonctionnement des communes ont beaucoup baissé du fait d’aides de l’Etat en diminution</w:t>
      </w:r>
      <w:r w:rsidR="00C611DF" w:rsidRPr="00C611DF">
        <w:rPr>
          <w:rStyle w:val="Accentuation"/>
          <w:i w:val="0"/>
        </w:rPr>
        <w:t xml:space="preserve"> </w:t>
      </w:r>
      <w:r w:rsidR="00C611DF" w:rsidRPr="00126F73">
        <w:rPr>
          <w:rStyle w:val="Accentuation"/>
          <w:i w:val="0"/>
        </w:rPr>
        <w:t>constante</w:t>
      </w:r>
      <w:r w:rsidR="00C611DF">
        <w:rPr>
          <w:rStyle w:val="Accentuation"/>
          <w:i w:val="0"/>
        </w:rPr>
        <w:t xml:space="preserve"> entre 2014 et 2017</w:t>
      </w:r>
      <w:r w:rsidR="00EA3929">
        <w:rPr>
          <w:rStyle w:val="Accentuation"/>
          <w:i w:val="0"/>
        </w:rPr>
        <w:t xml:space="preserve">. On note toutefois une petite </w:t>
      </w:r>
      <w:r w:rsidR="00D3679B">
        <w:rPr>
          <w:rStyle w:val="Accentuation"/>
          <w:i w:val="0"/>
        </w:rPr>
        <w:t>légère augmentation</w:t>
      </w:r>
      <w:r w:rsidR="00EA3929">
        <w:rPr>
          <w:rStyle w:val="Accentuation"/>
          <w:i w:val="0"/>
        </w:rPr>
        <w:t xml:space="preserve"> pour la DGF sur</w:t>
      </w:r>
      <w:r w:rsidR="000D734D">
        <w:rPr>
          <w:rStyle w:val="Accentuation"/>
          <w:i w:val="0"/>
        </w:rPr>
        <w:t xml:space="preserve"> 20</w:t>
      </w:r>
      <w:r w:rsidR="00BB5EE1">
        <w:rPr>
          <w:rStyle w:val="Accentuation"/>
          <w:i w:val="0"/>
        </w:rPr>
        <w:t>2</w:t>
      </w:r>
      <w:r w:rsidR="00F658B2">
        <w:rPr>
          <w:rStyle w:val="Accentuation"/>
          <w:i w:val="0"/>
        </w:rPr>
        <w:t>2</w:t>
      </w:r>
      <w:r w:rsidR="00355F96">
        <w:rPr>
          <w:rStyle w:val="Accentuation"/>
          <w:i w:val="0"/>
        </w:rPr>
        <w:t xml:space="preserve">. Celle-ci devrait se maintenir en 2023 </w:t>
      </w:r>
      <w:r w:rsidRPr="00126F73">
        <w:rPr>
          <w:rStyle w:val="Accentuation"/>
          <w:i w:val="0"/>
        </w:rPr>
        <w:t>:</w:t>
      </w:r>
    </w:p>
    <w:p w14:paraId="1A71EAD2" w14:textId="77777777" w:rsidR="00BC33EB" w:rsidRDefault="00EA3929" w:rsidP="00392818">
      <w:pPr>
        <w:spacing w:after="0"/>
        <w:jc w:val="both"/>
        <w:rPr>
          <w:rStyle w:val="Accentuation"/>
          <w:i w:val="0"/>
        </w:rPr>
      </w:pPr>
      <w:r w:rsidRPr="00126F73">
        <w:rPr>
          <w:rStyle w:val="Accentuation"/>
          <w:i w:val="0"/>
        </w:rPr>
        <w:t>D</w:t>
      </w:r>
      <w:r>
        <w:rPr>
          <w:rStyle w:val="Accentuation"/>
          <w:i w:val="0"/>
        </w:rPr>
        <w:t>otation Globale Forfaitaire 2018</w:t>
      </w:r>
      <w:r w:rsidRPr="00126F73">
        <w:rPr>
          <w:rStyle w:val="Accentuation"/>
          <w:i w:val="0"/>
        </w:rPr>
        <w:t xml:space="preserve"> : </w:t>
      </w:r>
      <w:r w:rsidR="00BC33EB">
        <w:rPr>
          <w:rStyle w:val="Accentuation"/>
          <w:i w:val="0"/>
        </w:rPr>
        <w:t>283 648</w:t>
      </w:r>
      <w:r w:rsidRPr="00126F73">
        <w:rPr>
          <w:rStyle w:val="Accentuation"/>
          <w:i w:val="0"/>
        </w:rPr>
        <w:t xml:space="preserve"> euros</w:t>
      </w:r>
      <w:r>
        <w:rPr>
          <w:rStyle w:val="Accentuation"/>
          <w:i w:val="0"/>
        </w:rPr>
        <w:t xml:space="preserve"> </w:t>
      </w:r>
    </w:p>
    <w:p w14:paraId="1F4A3868" w14:textId="77777777" w:rsidR="00EA3929" w:rsidRDefault="00BC33EB" w:rsidP="000D734D">
      <w:pPr>
        <w:spacing w:after="0"/>
        <w:jc w:val="both"/>
        <w:rPr>
          <w:rStyle w:val="Accentuation"/>
          <w:i w:val="0"/>
        </w:rPr>
      </w:pPr>
      <w:r w:rsidRPr="00126F73">
        <w:rPr>
          <w:rStyle w:val="Accentuation"/>
          <w:i w:val="0"/>
        </w:rPr>
        <w:t>D</w:t>
      </w:r>
      <w:r>
        <w:rPr>
          <w:rStyle w:val="Accentuation"/>
          <w:i w:val="0"/>
        </w:rPr>
        <w:t>otation Globale Forfaitaire 2019</w:t>
      </w:r>
      <w:r w:rsidRPr="00126F73">
        <w:rPr>
          <w:rStyle w:val="Accentuation"/>
          <w:i w:val="0"/>
        </w:rPr>
        <w:t xml:space="preserve"> : </w:t>
      </w:r>
      <w:r>
        <w:rPr>
          <w:rStyle w:val="Accentuation"/>
          <w:i w:val="0"/>
        </w:rPr>
        <w:t xml:space="preserve">285 </w:t>
      </w:r>
      <w:r w:rsidR="000D734D">
        <w:rPr>
          <w:rStyle w:val="Accentuation"/>
          <w:i w:val="0"/>
        </w:rPr>
        <w:t>665</w:t>
      </w:r>
      <w:r w:rsidRPr="00126F73">
        <w:rPr>
          <w:rStyle w:val="Accentuation"/>
          <w:i w:val="0"/>
        </w:rPr>
        <w:t xml:space="preserve"> euros</w:t>
      </w:r>
    </w:p>
    <w:p w14:paraId="7D62B782" w14:textId="1D1CAAEA" w:rsidR="000D734D" w:rsidRDefault="000D734D" w:rsidP="00BB5EE1">
      <w:pPr>
        <w:spacing w:after="0"/>
        <w:jc w:val="both"/>
        <w:rPr>
          <w:rStyle w:val="Accentuation"/>
          <w:i w:val="0"/>
        </w:rPr>
      </w:pPr>
      <w:r w:rsidRPr="00126F73">
        <w:rPr>
          <w:rStyle w:val="Accentuation"/>
          <w:i w:val="0"/>
        </w:rPr>
        <w:t>D</w:t>
      </w:r>
      <w:r>
        <w:rPr>
          <w:rStyle w:val="Accentuation"/>
          <w:i w:val="0"/>
        </w:rPr>
        <w:t>otation Globale Forfaitaire 2020</w:t>
      </w:r>
      <w:r w:rsidRPr="00126F73">
        <w:rPr>
          <w:rStyle w:val="Accentuation"/>
          <w:i w:val="0"/>
        </w:rPr>
        <w:t xml:space="preserve"> : </w:t>
      </w:r>
      <w:r w:rsidR="00BB5EE1">
        <w:rPr>
          <w:rStyle w:val="Accentuation"/>
          <w:i w:val="0"/>
        </w:rPr>
        <w:t>284 919</w:t>
      </w:r>
      <w:r w:rsidRPr="00126F73">
        <w:rPr>
          <w:rStyle w:val="Accentuation"/>
          <w:i w:val="0"/>
        </w:rPr>
        <w:t xml:space="preserve"> euros</w:t>
      </w:r>
    </w:p>
    <w:p w14:paraId="6FD5A5CD" w14:textId="00C131C8" w:rsidR="00D3679B" w:rsidRDefault="00D3679B" w:rsidP="00D3679B">
      <w:pPr>
        <w:spacing w:after="0"/>
        <w:jc w:val="both"/>
        <w:rPr>
          <w:rStyle w:val="Accentuation"/>
          <w:i w:val="0"/>
        </w:rPr>
      </w:pPr>
      <w:r w:rsidRPr="00126F73">
        <w:rPr>
          <w:rStyle w:val="Accentuation"/>
          <w:i w:val="0"/>
        </w:rPr>
        <w:t>D</w:t>
      </w:r>
      <w:r>
        <w:rPr>
          <w:rStyle w:val="Accentuation"/>
          <w:i w:val="0"/>
        </w:rPr>
        <w:t>otation Globale Forfaitaire 2021</w:t>
      </w:r>
      <w:r w:rsidRPr="00126F73">
        <w:rPr>
          <w:rStyle w:val="Accentuation"/>
          <w:i w:val="0"/>
        </w:rPr>
        <w:t xml:space="preserve"> : </w:t>
      </w:r>
      <w:r>
        <w:rPr>
          <w:rStyle w:val="Accentuation"/>
          <w:i w:val="0"/>
        </w:rPr>
        <w:t>290 443</w:t>
      </w:r>
      <w:r w:rsidRPr="00126F73">
        <w:rPr>
          <w:rStyle w:val="Accentuation"/>
          <w:i w:val="0"/>
        </w:rPr>
        <w:t xml:space="preserve"> euros</w:t>
      </w:r>
    </w:p>
    <w:p w14:paraId="5D33D7D9" w14:textId="3999489D" w:rsidR="00355F96" w:rsidRDefault="00BB5EE1" w:rsidP="00355F96">
      <w:pPr>
        <w:spacing w:after="240"/>
        <w:jc w:val="both"/>
        <w:rPr>
          <w:rStyle w:val="Accentuation"/>
          <w:i w:val="0"/>
        </w:rPr>
      </w:pPr>
      <w:r w:rsidRPr="00126F73">
        <w:rPr>
          <w:rStyle w:val="Accentuation"/>
          <w:i w:val="0"/>
        </w:rPr>
        <w:t>D</w:t>
      </w:r>
      <w:r>
        <w:rPr>
          <w:rStyle w:val="Accentuation"/>
          <w:i w:val="0"/>
        </w:rPr>
        <w:t>otation Globale Forfaitaire 202</w:t>
      </w:r>
      <w:r w:rsidR="00D3679B">
        <w:rPr>
          <w:rStyle w:val="Accentuation"/>
          <w:i w:val="0"/>
        </w:rPr>
        <w:t>2</w:t>
      </w:r>
      <w:r w:rsidRPr="00126F73">
        <w:rPr>
          <w:rStyle w:val="Accentuation"/>
          <w:i w:val="0"/>
        </w:rPr>
        <w:t xml:space="preserve"> : </w:t>
      </w:r>
      <w:r w:rsidR="00355F96">
        <w:rPr>
          <w:rStyle w:val="Accentuation"/>
          <w:i w:val="0"/>
        </w:rPr>
        <w:t>304 111</w:t>
      </w:r>
      <w:r w:rsidRPr="00126F73">
        <w:rPr>
          <w:rStyle w:val="Accentuation"/>
          <w:i w:val="0"/>
        </w:rPr>
        <w:t xml:space="preserve"> euros</w:t>
      </w:r>
      <w:r>
        <w:rPr>
          <w:rStyle w:val="Accentuation"/>
          <w:i w:val="0"/>
        </w:rPr>
        <w:t xml:space="preserve"> </w:t>
      </w:r>
    </w:p>
    <w:p w14:paraId="4883807B" w14:textId="63BCB7C3" w:rsidR="00355F96" w:rsidRDefault="00355F96" w:rsidP="00355F96">
      <w:pPr>
        <w:spacing w:after="240"/>
        <w:jc w:val="both"/>
        <w:rPr>
          <w:rStyle w:val="Accentuation"/>
          <w:i w:val="0"/>
        </w:rPr>
      </w:pPr>
      <w:r>
        <w:rPr>
          <w:noProof/>
        </w:rPr>
        <w:lastRenderedPageBreak/>
        <w:drawing>
          <wp:inline distT="0" distB="0" distL="0" distR="0" wp14:anchorId="59E292D9" wp14:editId="4C590BD2">
            <wp:extent cx="4438650" cy="2171700"/>
            <wp:effectExtent l="0" t="0" r="0" b="0"/>
            <wp:docPr id="1" name="Graphique 1">
              <a:extLst xmlns:a="http://schemas.openxmlformats.org/drawingml/2006/main">
                <a:ext uri="{FF2B5EF4-FFF2-40B4-BE49-F238E27FC236}">
                  <a16:creationId xmlns:a16="http://schemas.microsoft.com/office/drawing/2014/main" id="{AC4683BD-20C7-225E-AC9E-D04B1C7845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41BD4C" w14:textId="0759833A" w:rsidR="00126F73" w:rsidRPr="00126F73" w:rsidRDefault="002507EC" w:rsidP="00E87252">
      <w:pPr>
        <w:spacing w:after="240"/>
        <w:jc w:val="both"/>
        <w:rPr>
          <w:rStyle w:val="Accentuation"/>
          <w:i w:val="0"/>
        </w:rPr>
      </w:pPr>
      <w:r w:rsidRPr="00126F73">
        <w:rPr>
          <w:rStyle w:val="Accentuation"/>
          <w:i w:val="0"/>
        </w:rPr>
        <w:t>Il ex</w:t>
      </w:r>
      <w:r w:rsidR="00E87252">
        <w:rPr>
          <w:rStyle w:val="Accentuation"/>
          <w:i w:val="0"/>
        </w:rPr>
        <w:t>i</w:t>
      </w:r>
      <w:r w:rsidRPr="00126F73">
        <w:rPr>
          <w:rStyle w:val="Accentuation"/>
          <w:i w:val="0"/>
        </w:rPr>
        <w:t xml:space="preserve">ste trois principaux types de recettes </w:t>
      </w:r>
      <w:r w:rsidR="006A51B4">
        <w:rPr>
          <w:rStyle w:val="Accentuation"/>
          <w:i w:val="0"/>
        </w:rPr>
        <w:t xml:space="preserve">de fonctionnement </w:t>
      </w:r>
      <w:r w:rsidRPr="00126F73">
        <w:rPr>
          <w:rStyle w:val="Accentuation"/>
          <w:i w:val="0"/>
        </w:rPr>
        <w:t>pour une commune :</w:t>
      </w:r>
    </w:p>
    <w:p w14:paraId="2C07DDFC" w14:textId="1B54CA54" w:rsidR="002507EC" w:rsidRPr="00126F73" w:rsidRDefault="002507EC" w:rsidP="00610E29">
      <w:pPr>
        <w:pStyle w:val="Paragraphedeliste"/>
        <w:numPr>
          <w:ilvl w:val="0"/>
          <w:numId w:val="2"/>
        </w:numPr>
        <w:spacing w:after="0" w:line="240" w:lineRule="auto"/>
        <w:jc w:val="both"/>
        <w:rPr>
          <w:rStyle w:val="Accentuation"/>
          <w:i w:val="0"/>
        </w:rPr>
      </w:pPr>
      <w:r w:rsidRPr="00126F73">
        <w:rPr>
          <w:rStyle w:val="Accentuation"/>
          <w:i w:val="0"/>
        </w:rPr>
        <w:t>Les imp</w:t>
      </w:r>
      <w:r w:rsidR="009B62F8" w:rsidRPr="00126F73">
        <w:rPr>
          <w:rStyle w:val="Accentuation"/>
          <w:i w:val="0"/>
        </w:rPr>
        <w:t xml:space="preserve">ôts locaux : </w:t>
      </w:r>
      <w:r w:rsidR="00355F96">
        <w:rPr>
          <w:rStyle w:val="Accentuation"/>
          <w:i w:val="0"/>
        </w:rPr>
        <w:t>1 955 202</w:t>
      </w:r>
      <w:r w:rsidR="000D734D">
        <w:rPr>
          <w:rStyle w:val="Accentuation"/>
          <w:i w:val="0"/>
        </w:rPr>
        <w:t xml:space="preserve"> € prévu</w:t>
      </w:r>
      <w:r w:rsidR="00E87252">
        <w:rPr>
          <w:rStyle w:val="Accentuation"/>
          <w:i w:val="0"/>
        </w:rPr>
        <w:t>s</w:t>
      </w:r>
      <w:r w:rsidR="000D734D">
        <w:rPr>
          <w:rStyle w:val="Accentuation"/>
          <w:i w:val="0"/>
        </w:rPr>
        <w:t xml:space="preserve"> pour 202</w:t>
      </w:r>
      <w:r w:rsidR="00355F96">
        <w:rPr>
          <w:rStyle w:val="Accentuation"/>
          <w:i w:val="0"/>
        </w:rPr>
        <w:t>3</w:t>
      </w:r>
    </w:p>
    <w:p w14:paraId="44DBCA10" w14:textId="77777777" w:rsidR="00126F73" w:rsidRPr="00126F73" w:rsidRDefault="00126F73" w:rsidP="00610E29">
      <w:pPr>
        <w:spacing w:after="0" w:line="240" w:lineRule="auto"/>
        <w:jc w:val="both"/>
        <w:rPr>
          <w:rStyle w:val="Accentuation"/>
          <w:i w:val="0"/>
        </w:rPr>
      </w:pPr>
    </w:p>
    <w:p w14:paraId="3EE3A686" w14:textId="1F1068D5" w:rsidR="009B62F8" w:rsidRPr="00126F73" w:rsidRDefault="009B62F8" w:rsidP="00610E29">
      <w:pPr>
        <w:pStyle w:val="Paragraphedeliste"/>
        <w:numPr>
          <w:ilvl w:val="0"/>
          <w:numId w:val="2"/>
        </w:numPr>
        <w:spacing w:after="0" w:line="240" w:lineRule="auto"/>
        <w:jc w:val="both"/>
        <w:rPr>
          <w:rStyle w:val="Accentuation"/>
          <w:i w:val="0"/>
        </w:rPr>
      </w:pPr>
      <w:r w:rsidRPr="00126F73">
        <w:rPr>
          <w:rStyle w:val="Accentuation"/>
          <w:i w:val="0"/>
        </w:rPr>
        <w:t xml:space="preserve">Les dotations </w:t>
      </w:r>
      <w:r w:rsidR="00355F96">
        <w:rPr>
          <w:rStyle w:val="Accentuation"/>
          <w:i w:val="0"/>
        </w:rPr>
        <w:t xml:space="preserve">et participations </w:t>
      </w:r>
      <w:r w:rsidRPr="00126F73">
        <w:rPr>
          <w:rStyle w:val="Accentuation"/>
          <w:i w:val="0"/>
        </w:rPr>
        <w:t>versées par l’Etat</w:t>
      </w:r>
      <w:r w:rsidR="00E87252">
        <w:rPr>
          <w:rStyle w:val="Accentuation"/>
          <w:i w:val="0"/>
        </w:rPr>
        <w:t> : 366 700 € sont prévus pour 2023</w:t>
      </w:r>
    </w:p>
    <w:p w14:paraId="3E782CEF" w14:textId="77777777" w:rsidR="00126F73" w:rsidRPr="00126F73" w:rsidRDefault="00126F73" w:rsidP="00610E29">
      <w:pPr>
        <w:spacing w:after="0" w:line="240" w:lineRule="auto"/>
        <w:jc w:val="both"/>
        <w:rPr>
          <w:rStyle w:val="Accentuation"/>
          <w:i w:val="0"/>
        </w:rPr>
      </w:pPr>
    </w:p>
    <w:p w14:paraId="31682427" w14:textId="77777777" w:rsidR="00E87252" w:rsidRDefault="009B62F8" w:rsidP="00610E29">
      <w:pPr>
        <w:pStyle w:val="Paragraphedeliste"/>
        <w:numPr>
          <w:ilvl w:val="0"/>
          <w:numId w:val="2"/>
        </w:numPr>
        <w:spacing w:after="0" w:line="240" w:lineRule="auto"/>
        <w:jc w:val="both"/>
        <w:rPr>
          <w:rStyle w:val="Accentuation"/>
          <w:i w:val="0"/>
        </w:rPr>
      </w:pPr>
      <w:r w:rsidRPr="00126F73">
        <w:rPr>
          <w:rStyle w:val="Accentuation"/>
          <w:i w:val="0"/>
        </w:rPr>
        <w:t>Les recettes encaissées au titre des prestations fournies à la population</w:t>
      </w:r>
      <w:r w:rsidR="00E87252">
        <w:rPr>
          <w:rStyle w:val="Accentuation"/>
          <w:i w:val="0"/>
        </w:rPr>
        <w:t> : 163 320 € sont prévus pour 2023</w:t>
      </w:r>
    </w:p>
    <w:p w14:paraId="2FC23104" w14:textId="77777777" w:rsidR="00E87252" w:rsidRDefault="00E87252" w:rsidP="00E87252">
      <w:pPr>
        <w:spacing w:after="0" w:line="240" w:lineRule="auto"/>
        <w:jc w:val="both"/>
        <w:rPr>
          <w:rStyle w:val="Accentuation"/>
          <w:i w:val="0"/>
        </w:rPr>
      </w:pPr>
    </w:p>
    <w:p w14:paraId="2360A6E4" w14:textId="47DF39B3" w:rsidR="002F0A3A" w:rsidRPr="00E87252" w:rsidRDefault="002F0A3A" w:rsidP="00E87252">
      <w:pPr>
        <w:spacing w:after="0" w:line="240" w:lineRule="auto"/>
        <w:jc w:val="both"/>
        <w:rPr>
          <w:rStyle w:val="Accentuation"/>
          <w:i w:val="0"/>
        </w:rPr>
      </w:pPr>
    </w:p>
    <w:p w14:paraId="4DEF390B" w14:textId="77777777" w:rsidR="00182229" w:rsidRPr="00E87252" w:rsidRDefault="00182229" w:rsidP="00610E29">
      <w:pPr>
        <w:pStyle w:val="Paragraphedeliste"/>
        <w:numPr>
          <w:ilvl w:val="0"/>
          <w:numId w:val="3"/>
        </w:numPr>
        <w:jc w:val="both"/>
        <w:rPr>
          <w:rStyle w:val="Accentuation"/>
          <w:b/>
          <w:bCs/>
          <w:i w:val="0"/>
          <w:u w:val="single"/>
        </w:rPr>
      </w:pPr>
      <w:r w:rsidRPr="00E87252">
        <w:rPr>
          <w:rStyle w:val="Accentuation"/>
          <w:b/>
          <w:bCs/>
          <w:i w:val="0"/>
          <w:u w:val="single"/>
        </w:rPr>
        <w:t>Les principales dépenses et recettes de la section</w:t>
      </w:r>
      <w:r w:rsidR="00AB786A" w:rsidRPr="00E87252">
        <w:rPr>
          <w:rStyle w:val="Accentuation"/>
          <w:b/>
          <w:bCs/>
          <w:i w:val="0"/>
          <w:u w:val="single"/>
        </w:rPr>
        <w:t xml:space="preserve"> de fonctionnement</w:t>
      </w:r>
      <w:r w:rsidRPr="00E87252">
        <w:rPr>
          <w:rStyle w:val="Accentuation"/>
          <w:b/>
          <w:bCs/>
          <w:i w:val="0"/>
          <w:u w:val="single"/>
        </w:rPr>
        <w:t> :</w:t>
      </w:r>
    </w:p>
    <w:tbl>
      <w:tblPr>
        <w:tblStyle w:val="Grilledutableau"/>
        <w:tblW w:w="9328" w:type="dxa"/>
        <w:tblLook w:val="04A0" w:firstRow="1" w:lastRow="0" w:firstColumn="1" w:lastColumn="0" w:noHBand="0" w:noVBand="1"/>
      </w:tblPr>
      <w:tblGrid>
        <w:gridCol w:w="2332"/>
        <w:gridCol w:w="2332"/>
        <w:gridCol w:w="2332"/>
        <w:gridCol w:w="2332"/>
      </w:tblGrid>
      <w:tr w:rsidR="002F0A3A" w:rsidRPr="00126F73" w14:paraId="15841934" w14:textId="77777777" w:rsidTr="002F0A3A">
        <w:trPr>
          <w:trHeight w:val="382"/>
        </w:trPr>
        <w:tc>
          <w:tcPr>
            <w:tcW w:w="2332" w:type="dxa"/>
          </w:tcPr>
          <w:p w14:paraId="6D6C2805" w14:textId="77777777" w:rsidR="002F0A3A" w:rsidRPr="006A51B4" w:rsidRDefault="002F0A3A" w:rsidP="006A51B4">
            <w:pPr>
              <w:jc w:val="center"/>
              <w:rPr>
                <w:rStyle w:val="Accentuation"/>
                <w:b/>
                <w:bCs/>
                <w:i w:val="0"/>
              </w:rPr>
            </w:pPr>
            <w:r w:rsidRPr="006A51B4">
              <w:rPr>
                <w:rStyle w:val="Accentuation"/>
                <w:b/>
                <w:bCs/>
                <w:i w:val="0"/>
              </w:rPr>
              <w:t>DEPENSES</w:t>
            </w:r>
          </w:p>
        </w:tc>
        <w:tc>
          <w:tcPr>
            <w:tcW w:w="2332" w:type="dxa"/>
          </w:tcPr>
          <w:p w14:paraId="69483D87" w14:textId="77777777" w:rsidR="002F0A3A" w:rsidRPr="006A51B4" w:rsidRDefault="002F0A3A" w:rsidP="006A51B4">
            <w:pPr>
              <w:jc w:val="center"/>
              <w:rPr>
                <w:rStyle w:val="Accentuation"/>
                <w:b/>
                <w:bCs/>
                <w:i w:val="0"/>
              </w:rPr>
            </w:pPr>
            <w:r w:rsidRPr="006A51B4">
              <w:rPr>
                <w:rStyle w:val="Accentuation"/>
                <w:b/>
                <w:bCs/>
                <w:i w:val="0"/>
              </w:rPr>
              <w:t>MONTANT</w:t>
            </w:r>
          </w:p>
        </w:tc>
        <w:tc>
          <w:tcPr>
            <w:tcW w:w="2332" w:type="dxa"/>
          </w:tcPr>
          <w:p w14:paraId="136D4BAC" w14:textId="77777777" w:rsidR="002F0A3A" w:rsidRPr="006A51B4" w:rsidRDefault="002F0A3A" w:rsidP="006A51B4">
            <w:pPr>
              <w:jc w:val="center"/>
              <w:rPr>
                <w:rStyle w:val="Accentuation"/>
                <w:b/>
                <w:bCs/>
                <w:i w:val="0"/>
              </w:rPr>
            </w:pPr>
            <w:r w:rsidRPr="006A51B4">
              <w:rPr>
                <w:rStyle w:val="Accentuation"/>
                <w:b/>
                <w:bCs/>
                <w:i w:val="0"/>
              </w:rPr>
              <w:t>RECETTES</w:t>
            </w:r>
          </w:p>
        </w:tc>
        <w:tc>
          <w:tcPr>
            <w:tcW w:w="2332" w:type="dxa"/>
          </w:tcPr>
          <w:p w14:paraId="62FCC0FA" w14:textId="77777777" w:rsidR="002F0A3A" w:rsidRPr="006A51B4" w:rsidRDefault="002F0A3A" w:rsidP="006A51B4">
            <w:pPr>
              <w:jc w:val="center"/>
              <w:rPr>
                <w:rStyle w:val="Accentuation"/>
                <w:b/>
                <w:bCs/>
                <w:i w:val="0"/>
              </w:rPr>
            </w:pPr>
            <w:r w:rsidRPr="006A51B4">
              <w:rPr>
                <w:rStyle w:val="Accentuation"/>
                <w:b/>
                <w:bCs/>
                <w:i w:val="0"/>
              </w:rPr>
              <w:t>MONTANT</w:t>
            </w:r>
          </w:p>
        </w:tc>
      </w:tr>
      <w:tr w:rsidR="002F0A3A" w:rsidRPr="00126F73" w14:paraId="3E4348CC" w14:textId="77777777" w:rsidTr="002F0A3A">
        <w:trPr>
          <w:trHeight w:val="382"/>
        </w:trPr>
        <w:tc>
          <w:tcPr>
            <w:tcW w:w="2332" w:type="dxa"/>
          </w:tcPr>
          <w:p w14:paraId="07C7A654" w14:textId="77777777" w:rsidR="002F0A3A" w:rsidRPr="00126F73" w:rsidRDefault="002F0A3A" w:rsidP="00610E29">
            <w:pPr>
              <w:jc w:val="both"/>
              <w:rPr>
                <w:rStyle w:val="Accentuation"/>
                <w:i w:val="0"/>
              </w:rPr>
            </w:pPr>
            <w:r w:rsidRPr="00126F73">
              <w:rPr>
                <w:rStyle w:val="Accentuation"/>
                <w:i w:val="0"/>
              </w:rPr>
              <w:t>Dépenses courantes</w:t>
            </w:r>
          </w:p>
        </w:tc>
        <w:tc>
          <w:tcPr>
            <w:tcW w:w="2332" w:type="dxa"/>
          </w:tcPr>
          <w:p w14:paraId="11448E1B" w14:textId="7E3CE12C" w:rsidR="002F0A3A" w:rsidRPr="00126F73" w:rsidRDefault="007C4731" w:rsidP="00610E29">
            <w:pPr>
              <w:jc w:val="both"/>
              <w:rPr>
                <w:rStyle w:val="Accentuation"/>
                <w:i w:val="0"/>
              </w:rPr>
            </w:pPr>
            <w:r>
              <w:rPr>
                <w:rStyle w:val="Accentuation"/>
                <w:i w:val="0"/>
              </w:rPr>
              <w:t>957 510,00</w:t>
            </w:r>
          </w:p>
        </w:tc>
        <w:tc>
          <w:tcPr>
            <w:tcW w:w="2332" w:type="dxa"/>
          </w:tcPr>
          <w:p w14:paraId="0E0C4E05" w14:textId="77777777" w:rsidR="002F0A3A" w:rsidRPr="00126F73" w:rsidRDefault="000A29DE" w:rsidP="00610E29">
            <w:pPr>
              <w:jc w:val="both"/>
              <w:rPr>
                <w:rStyle w:val="Accentuation"/>
                <w:i w:val="0"/>
              </w:rPr>
            </w:pPr>
            <w:r w:rsidRPr="00126F73">
              <w:rPr>
                <w:rStyle w:val="Accentuation"/>
                <w:i w:val="0"/>
              </w:rPr>
              <w:t>Excédent brut reporté</w:t>
            </w:r>
          </w:p>
        </w:tc>
        <w:tc>
          <w:tcPr>
            <w:tcW w:w="2332" w:type="dxa"/>
          </w:tcPr>
          <w:p w14:paraId="0919CFBD" w14:textId="1771A208" w:rsidR="002F0A3A" w:rsidRPr="00126F73" w:rsidRDefault="007C4731" w:rsidP="00610E29">
            <w:pPr>
              <w:jc w:val="both"/>
              <w:rPr>
                <w:rStyle w:val="Accentuation"/>
                <w:i w:val="0"/>
              </w:rPr>
            </w:pPr>
            <w:r>
              <w:rPr>
                <w:rStyle w:val="Accentuation"/>
                <w:i w:val="0"/>
              </w:rPr>
              <w:t>174 64</w:t>
            </w:r>
            <w:r w:rsidR="0066770D">
              <w:rPr>
                <w:rStyle w:val="Accentuation"/>
                <w:i w:val="0"/>
              </w:rPr>
              <w:t>8</w:t>
            </w:r>
            <w:r>
              <w:rPr>
                <w:rStyle w:val="Accentuation"/>
                <w:i w:val="0"/>
              </w:rPr>
              <w:t>,0</w:t>
            </w:r>
            <w:r w:rsidR="0066770D">
              <w:rPr>
                <w:rStyle w:val="Accentuation"/>
                <w:i w:val="0"/>
              </w:rPr>
              <w:t>6</w:t>
            </w:r>
          </w:p>
        </w:tc>
      </w:tr>
      <w:tr w:rsidR="002F0A3A" w:rsidRPr="00126F73" w14:paraId="33D42DDB" w14:textId="77777777" w:rsidTr="002F0A3A">
        <w:trPr>
          <w:trHeight w:val="358"/>
        </w:trPr>
        <w:tc>
          <w:tcPr>
            <w:tcW w:w="2332" w:type="dxa"/>
          </w:tcPr>
          <w:p w14:paraId="364C8A5C" w14:textId="77777777" w:rsidR="002F0A3A" w:rsidRPr="00126F73" w:rsidRDefault="002F0A3A" w:rsidP="00610E29">
            <w:pPr>
              <w:jc w:val="both"/>
              <w:rPr>
                <w:rStyle w:val="Accentuation"/>
                <w:i w:val="0"/>
              </w:rPr>
            </w:pPr>
            <w:r w:rsidRPr="00126F73">
              <w:rPr>
                <w:rStyle w:val="Accentuation"/>
                <w:i w:val="0"/>
              </w:rPr>
              <w:t>Dépenses de personnel</w:t>
            </w:r>
          </w:p>
        </w:tc>
        <w:tc>
          <w:tcPr>
            <w:tcW w:w="2332" w:type="dxa"/>
          </w:tcPr>
          <w:p w14:paraId="3164B381" w14:textId="63AC2E5E" w:rsidR="002F0A3A" w:rsidRPr="00126F73" w:rsidRDefault="007C4731" w:rsidP="000D734D">
            <w:pPr>
              <w:jc w:val="both"/>
              <w:rPr>
                <w:rStyle w:val="Accentuation"/>
                <w:i w:val="0"/>
              </w:rPr>
            </w:pPr>
            <w:r>
              <w:rPr>
                <w:rStyle w:val="Accentuation"/>
                <w:i w:val="0"/>
              </w:rPr>
              <w:t>1 212 650,00</w:t>
            </w:r>
          </w:p>
        </w:tc>
        <w:tc>
          <w:tcPr>
            <w:tcW w:w="2332" w:type="dxa"/>
          </w:tcPr>
          <w:p w14:paraId="7F472BA9" w14:textId="77777777" w:rsidR="002F0A3A" w:rsidRPr="00126F73" w:rsidRDefault="000A29DE" w:rsidP="00610E29">
            <w:pPr>
              <w:jc w:val="both"/>
              <w:rPr>
                <w:rStyle w:val="Accentuation"/>
                <w:i w:val="0"/>
              </w:rPr>
            </w:pPr>
            <w:r w:rsidRPr="00126F73">
              <w:rPr>
                <w:rStyle w:val="Accentuation"/>
                <w:i w:val="0"/>
              </w:rPr>
              <w:t>Recette des services</w:t>
            </w:r>
          </w:p>
        </w:tc>
        <w:tc>
          <w:tcPr>
            <w:tcW w:w="2332" w:type="dxa"/>
          </w:tcPr>
          <w:p w14:paraId="6862DD64" w14:textId="367BC6A4" w:rsidR="002F0A3A" w:rsidRPr="00126F73" w:rsidRDefault="007C4731" w:rsidP="00610E29">
            <w:pPr>
              <w:jc w:val="both"/>
              <w:rPr>
                <w:rStyle w:val="Accentuation"/>
                <w:i w:val="0"/>
              </w:rPr>
            </w:pPr>
            <w:r>
              <w:rPr>
                <w:rStyle w:val="Accentuation"/>
                <w:i w:val="0"/>
              </w:rPr>
              <w:t>163 320,00</w:t>
            </w:r>
          </w:p>
        </w:tc>
      </w:tr>
      <w:tr w:rsidR="007C4731" w:rsidRPr="00126F73" w14:paraId="34C6EBB3" w14:textId="77777777" w:rsidTr="002F0A3A">
        <w:trPr>
          <w:trHeight w:val="764"/>
        </w:trPr>
        <w:tc>
          <w:tcPr>
            <w:tcW w:w="2332" w:type="dxa"/>
          </w:tcPr>
          <w:p w14:paraId="7BED130D" w14:textId="35F62A06" w:rsidR="007C4731" w:rsidRPr="00126F73" w:rsidRDefault="007C4731" w:rsidP="007C4731">
            <w:pPr>
              <w:jc w:val="both"/>
              <w:rPr>
                <w:rStyle w:val="Accentuation"/>
                <w:i w:val="0"/>
              </w:rPr>
            </w:pPr>
            <w:r>
              <w:rPr>
                <w:rStyle w:val="Accentuation"/>
                <w:i w:val="0"/>
              </w:rPr>
              <w:t>Atténuation de produit</w:t>
            </w:r>
          </w:p>
        </w:tc>
        <w:tc>
          <w:tcPr>
            <w:tcW w:w="2332" w:type="dxa"/>
          </w:tcPr>
          <w:p w14:paraId="5100D667" w14:textId="3223F0A1" w:rsidR="007C4731" w:rsidRDefault="007C4731" w:rsidP="007C4731">
            <w:pPr>
              <w:jc w:val="both"/>
              <w:rPr>
                <w:rStyle w:val="Accentuation"/>
                <w:i w:val="0"/>
              </w:rPr>
            </w:pPr>
            <w:r>
              <w:rPr>
                <w:rStyle w:val="Accentuation"/>
                <w:i w:val="0"/>
              </w:rPr>
              <w:t>43 000,00</w:t>
            </w:r>
          </w:p>
        </w:tc>
        <w:tc>
          <w:tcPr>
            <w:tcW w:w="2332" w:type="dxa"/>
          </w:tcPr>
          <w:p w14:paraId="282E10D9" w14:textId="45F4A394" w:rsidR="007C4731" w:rsidRPr="00126F73" w:rsidRDefault="007C4731" w:rsidP="007C4731">
            <w:pPr>
              <w:jc w:val="both"/>
              <w:rPr>
                <w:rStyle w:val="Accentuation"/>
                <w:i w:val="0"/>
              </w:rPr>
            </w:pPr>
            <w:r w:rsidRPr="00126F73">
              <w:rPr>
                <w:rStyle w:val="Accentuation"/>
                <w:i w:val="0"/>
              </w:rPr>
              <w:t>Impôts et taxes</w:t>
            </w:r>
          </w:p>
        </w:tc>
        <w:tc>
          <w:tcPr>
            <w:tcW w:w="2332" w:type="dxa"/>
          </w:tcPr>
          <w:p w14:paraId="0A493019" w14:textId="553449FE" w:rsidR="007C4731" w:rsidRDefault="007C4731" w:rsidP="007C4731">
            <w:pPr>
              <w:jc w:val="both"/>
              <w:rPr>
                <w:rStyle w:val="Accentuation"/>
                <w:i w:val="0"/>
              </w:rPr>
            </w:pPr>
            <w:r>
              <w:rPr>
                <w:rStyle w:val="Accentuation"/>
                <w:i w:val="0"/>
              </w:rPr>
              <w:t>1 955 202,00</w:t>
            </w:r>
          </w:p>
        </w:tc>
      </w:tr>
      <w:tr w:rsidR="007C4731" w:rsidRPr="00126F73" w14:paraId="166C075E" w14:textId="77777777" w:rsidTr="002F0A3A">
        <w:trPr>
          <w:trHeight w:val="764"/>
        </w:trPr>
        <w:tc>
          <w:tcPr>
            <w:tcW w:w="2332" w:type="dxa"/>
          </w:tcPr>
          <w:p w14:paraId="6DEFECF1" w14:textId="77777777" w:rsidR="007C4731" w:rsidRPr="00126F73" w:rsidRDefault="007C4731" w:rsidP="007C4731">
            <w:pPr>
              <w:jc w:val="both"/>
              <w:rPr>
                <w:rStyle w:val="Accentuation"/>
                <w:i w:val="0"/>
              </w:rPr>
            </w:pPr>
            <w:r w:rsidRPr="00126F73">
              <w:rPr>
                <w:rStyle w:val="Accentuation"/>
                <w:i w:val="0"/>
              </w:rPr>
              <w:t>Autres dépenses de gestion courante</w:t>
            </w:r>
          </w:p>
        </w:tc>
        <w:tc>
          <w:tcPr>
            <w:tcW w:w="2332" w:type="dxa"/>
          </w:tcPr>
          <w:p w14:paraId="2861D735" w14:textId="56F157C5" w:rsidR="007C4731" w:rsidRPr="00126F73" w:rsidRDefault="007C4731" w:rsidP="007C4731">
            <w:pPr>
              <w:jc w:val="both"/>
              <w:rPr>
                <w:rStyle w:val="Accentuation"/>
                <w:i w:val="0"/>
              </w:rPr>
            </w:pPr>
            <w:r>
              <w:rPr>
                <w:rStyle w:val="Accentuation"/>
                <w:i w:val="0"/>
              </w:rPr>
              <w:t>239</w:t>
            </w:r>
            <w:r w:rsidR="0066770D">
              <w:rPr>
                <w:rStyle w:val="Accentuation"/>
                <w:i w:val="0"/>
              </w:rPr>
              <w:t> </w:t>
            </w:r>
            <w:r>
              <w:rPr>
                <w:rStyle w:val="Accentuation"/>
                <w:i w:val="0"/>
              </w:rPr>
              <w:t>72</w:t>
            </w:r>
            <w:r w:rsidR="0066770D">
              <w:rPr>
                <w:rStyle w:val="Accentuation"/>
                <w:i w:val="0"/>
              </w:rPr>
              <w:t>8,81</w:t>
            </w:r>
          </w:p>
        </w:tc>
        <w:tc>
          <w:tcPr>
            <w:tcW w:w="2332" w:type="dxa"/>
          </w:tcPr>
          <w:p w14:paraId="4C89D742" w14:textId="52077E52" w:rsidR="007C4731" w:rsidRPr="00126F73" w:rsidRDefault="007C4731" w:rsidP="007C4731">
            <w:pPr>
              <w:jc w:val="both"/>
              <w:rPr>
                <w:rStyle w:val="Accentuation"/>
                <w:i w:val="0"/>
              </w:rPr>
            </w:pPr>
            <w:r w:rsidRPr="00126F73">
              <w:rPr>
                <w:rStyle w:val="Accentuation"/>
                <w:i w:val="0"/>
              </w:rPr>
              <w:t>Dotations et participations</w:t>
            </w:r>
          </w:p>
        </w:tc>
        <w:tc>
          <w:tcPr>
            <w:tcW w:w="2332" w:type="dxa"/>
          </w:tcPr>
          <w:p w14:paraId="5F13D1FF" w14:textId="048602F5" w:rsidR="007C4731" w:rsidRPr="00126F73" w:rsidRDefault="007C4731" w:rsidP="007C4731">
            <w:pPr>
              <w:jc w:val="both"/>
              <w:rPr>
                <w:rStyle w:val="Accentuation"/>
                <w:i w:val="0"/>
              </w:rPr>
            </w:pPr>
            <w:r>
              <w:rPr>
                <w:rStyle w:val="Accentuation"/>
                <w:i w:val="0"/>
              </w:rPr>
              <w:t>366 700,00</w:t>
            </w:r>
          </w:p>
        </w:tc>
      </w:tr>
      <w:tr w:rsidR="007C4731" w:rsidRPr="00126F73" w14:paraId="0521B6AE" w14:textId="77777777" w:rsidTr="002F0A3A">
        <w:trPr>
          <w:trHeight w:val="382"/>
        </w:trPr>
        <w:tc>
          <w:tcPr>
            <w:tcW w:w="2332" w:type="dxa"/>
          </w:tcPr>
          <w:p w14:paraId="496371EC" w14:textId="77777777" w:rsidR="007C4731" w:rsidRPr="00126F73" w:rsidRDefault="007C4731" w:rsidP="007C4731">
            <w:pPr>
              <w:jc w:val="both"/>
              <w:rPr>
                <w:rStyle w:val="Accentuation"/>
                <w:i w:val="0"/>
              </w:rPr>
            </w:pPr>
            <w:r w:rsidRPr="00126F73">
              <w:rPr>
                <w:rStyle w:val="Accentuation"/>
                <w:i w:val="0"/>
              </w:rPr>
              <w:t>Dépenses financières</w:t>
            </w:r>
          </w:p>
        </w:tc>
        <w:tc>
          <w:tcPr>
            <w:tcW w:w="2332" w:type="dxa"/>
          </w:tcPr>
          <w:p w14:paraId="07163D3C" w14:textId="79A3EA35" w:rsidR="007C4731" w:rsidRPr="00126F73" w:rsidRDefault="007C4731" w:rsidP="007C4731">
            <w:pPr>
              <w:jc w:val="both"/>
              <w:rPr>
                <w:rStyle w:val="Accentuation"/>
                <w:i w:val="0"/>
              </w:rPr>
            </w:pPr>
            <w:r>
              <w:rPr>
                <w:rStyle w:val="Accentuation"/>
                <w:i w:val="0"/>
              </w:rPr>
              <w:t>30 876,00</w:t>
            </w:r>
          </w:p>
        </w:tc>
        <w:tc>
          <w:tcPr>
            <w:tcW w:w="2332" w:type="dxa"/>
          </w:tcPr>
          <w:p w14:paraId="7B37D9BF" w14:textId="242C2B73" w:rsidR="007C4731" w:rsidRPr="00126F73" w:rsidRDefault="007C4731" w:rsidP="007C4731">
            <w:pPr>
              <w:jc w:val="both"/>
              <w:rPr>
                <w:rStyle w:val="Accentuation"/>
                <w:i w:val="0"/>
              </w:rPr>
            </w:pPr>
            <w:r w:rsidRPr="00126F73">
              <w:rPr>
                <w:rStyle w:val="Accentuation"/>
                <w:i w:val="0"/>
              </w:rPr>
              <w:t>Autres recettes de gestion courante</w:t>
            </w:r>
          </w:p>
        </w:tc>
        <w:tc>
          <w:tcPr>
            <w:tcW w:w="2332" w:type="dxa"/>
          </w:tcPr>
          <w:p w14:paraId="28A96202" w14:textId="4D8BA854" w:rsidR="007C4731" w:rsidRPr="00126F73" w:rsidRDefault="007C4731" w:rsidP="007C4731">
            <w:pPr>
              <w:jc w:val="both"/>
              <w:rPr>
                <w:rStyle w:val="Accentuation"/>
                <w:i w:val="0"/>
              </w:rPr>
            </w:pPr>
            <w:r>
              <w:rPr>
                <w:rStyle w:val="Accentuation"/>
                <w:i w:val="0"/>
              </w:rPr>
              <w:t>12 000,00</w:t>
            </w:r>
          </w:p>
        </w:tc>
      </w:tr>
      <w:tr w:rsidR="007C4731" w:rsidRPr="00126F73" w14:paraId="3422815B" w14:textId="77777777" w:rsidTr="002F0A3A">
        <w:trPr>
          <w:trHeight w:val="740"/>
        </w:trPr>
        <w:tc>
          <w:tcPr>
            <w:tcW w:w="2332" w:type="dxa"/>
          </w:tcPr>
          <w:p w14:paraId="7969DD6A" w14:textId="77777777" w:rsidR="007C4731" w:rsidRPr="00126F73" w:rsidRDefault="007C4731" w:rsidP="007C4731">
            <w:pPr>
              <w:jc w:val="both"/>
              <w:rPr>
                <w:rStyle w:val="Accentuation"/>
                <w:i w:val="0"/>
              </w:rPr>
            </w:pPr>
            <w:r w:rsidRPr="00126F73">
              <w:rPr>
                <w:rStyle w:val="Accentuation"/>
                <w:i w:val="0"/>
              </w:rPr>
              <w:t>Dépenses exceptionnelles</w:t>
            </w:r>
          </w:p>
        </w:tc>
        <w:tc>
          <w:tcPr>
            <w:tcW w:w="2332" w:type="dxa"/>
          </w:tcPr>
          <w:p w14:paraId="6D603227" w14:textId="5C7EA463" w:rsidR="007C4731" w:rsidRPr="00126F73" w:rsidRDefault="007C4731" w:rsidP="007C4731">
            <w:pPr>
              <w:jc w:val="both"/>
              <w:rPr>
                <w:rStyle w:val="Accentuation"/>
                <w:i w:val="0"/>
              </w:rPr>
            </w:pPr>
            <w:r>
              <w:rPr>
                <w:rStyle w:val="Accentuation"/>
                <w:i w:val="0"/>
              </w:rPr>
              <w:t>12 500</w:t>
            </w:r>
          </w:p>
        </w:tc>
        <w:tc>
          <w:tcPr>
            <w:tcW w:w="2332" w:type="dxa"/>
          </w:tcPr>
          <w:p w14:paraId="1E70EBBF" w14:textId="01C57849" w:rsidR="007C4731" w:rsidRPr="00126F73" w:rsidRDefault="007C4731" w:rsidP="007C4731">
            <w:pPr>
              <w:jc w:val="both"/>
              <w:rPr>
                <w:rStyle w:val="Accentuation"/>
                <w:i w:val="0"/>
              </w:rPr>
            </w:pPr>
            <w:r w:rsidRPr="00126F73">
              <w:rPr>
                <w:rStyle w:val="Accentuation"/>
                <w:i w:val="0"/>
              </w:rPr>
              <w:t>Recettes exceptionnelles</w:t>
            </w:r>
          </w:p>
        </w:tc>
        <w:tc>
          <w:tcPr>
            <w:tcW w:w="2332" w:type="dxa"/>
          </w:tcPr>
          <w:p w14:paraId="6D10AF50" w14:textId="0FA42CDD" w:rsidR="007C4731" w:rsidRPr="00126F73" w:rsidRDefault="007C4731" w:rsidP="007C4731">
            <w:pPr>
              <w:jc w:val="both"/>
              <w:rPr>
                <w:rStyle w:val="Accentuation"/>
                <w:i w:val="0"/>
              </w:rPr>
            </w:pPr>
            <w:r>
              <w:rPr>
                <w:rStyle w:val="Accentuation"/>
                <w:i w:val="0"/>
              </w:rPr>
              <w:t>180 000,00</w:t>
            </w:r>
          </w:p>
        </w:tc>
      </w:tr>
      <w:tr w:rsidR="007C4731" w:rsidRPr="00126F73" w14:paraId="0E077194" w14:textId="77777777" w:rsidTr="002F0A3A">
        <w:trPr>
          <w:trHeight w:val="382"/>
        </w:trPr>
        <w:tc>
          <w:tcPr>
            <w:tcW w:w="2332" w:type="dxa"/>
          </w:tcPr>
          <w:p w14:paraId="2AC94C1D" w14:textId="77777777" w:rsidR="007C4731" w:rsidRPr="00126F73" w:rsidRDefault="007C4731" w:rsidP="007C4731">
            <w:pPr>
              <w:jc w:val="both"/>
              <w:rPr>
                <w:rStyle w:val="Accentuation"/>
                <w:i w:val="0"/>
              </w:rPr>
            </w:pPr>
            <w:r w:rsidRPr="00126F73">
              <w:rPr>
                <w:rStyle w:val="Accentuation"/>
                <w:i w:val="0"/>
              </w:rPr>
              <w:t>Autres dépenses</w:t>
            </w:r>
          </w:p>
        </w:tc>
        <w:tc>
          <w:tcPr>
            <w:tcW w:w="2332" w:type="dxa"/>
          </w:tcPr>
          <w:p w14:paraId="0779B607" w14:textId="33430273" w:rsidR="007C4731" w:rsidRPr="00126F73" w:rsidRDefault="007C4731" w:rsidP="007C4731">
            <w:pPr>
              <w:jc w:val="both"/>
              <w:rPr>
                <w:rStyle w:val="Accentuation"/>
                <w:i w:val="0"/>
              </w:rPr>
            </w:pPr>
            <w:r>
              <w:rPr>
                <w:rStyle w:val="Accentuation"/>
                <w:i w:val="0"/>
              </w:rPr>
              <w:t>1 200,00</w:t>
            </w:r>
          </w:p>
        </w:tc>
        <w:tc>
          <w:tcPr>
            <w:tcW w:w="2332" w:type="dxa"/>
          </w:tcPr>
          <w:p w14:paraId="6348D493" w14:textId="2859D170" w:rsidR="007C4731" w:rsidRPr="00126F73" w:rsidRDefault="007C4731" w:rsidP="007C4731">
            <w:pPr>
              <w:jc w:val="both"/>
              <w:rPr>
                <w:rStyle w:val="Accentuation"/>
                <w:i w:val="0"/>
              </w:rPr>
            </w:pPr>
            <w:r>
              <w:rPr>
                <w:rStyle w:val="Accentuation"/>
                <w:i w:val="0"/>
              </w:rPr>
              <w:t>Prov. Semi budgétaires</w:t>
            </w:r>
          </w:p>
        </w:tc>
        <w:tc>
          <w:tcPr>
            <w:tcW w:w="2332" w:type="dxa"/>
          </w:tcPr>
          <w:p w14:paraId="7C1007C8" w14:textId="18C4742E" w:rsidR="007C4731" w:rsidRPr="00126F73" w:rsidRDefault="007C4731" w:rsidP="007C4731">
            <w:pPr>
              <w:jc w:val="both"/>
              <w:rPr>
                <w:rStyle w:val="Accentuation"/>
                <w:i w:val="0"/>
              </w:rPr>
            </w:pPr>
            <w:r>
              <w:rPr>
                <w:rStyle w:val="Accentuation"/>
                <w:i w:val="0"/>
              </w:rPr>
              <w:t>1 200,00</w:t>
            </w:r>
          </w:p>
        </w:tc>
      </w:tr>
      <w:tr w:rsidR="007C4731" w:rsidRPr="00126F73" w14:paraId="5FDA89BE" w14:textId="77777777" w:rsidTr="002F0A3A">
        <w:trPr>
          <w:trHeight w:val="358"/>
        </w:trPr>
        <w:tc>
          <w:tcPr>
            <w:tcW w:w="2332" w:type="dxa"/>
          </w:tcPr>
          <w:p w14:paraId="4E9D0039" w14:textId="77777777" w:rsidR="007C4731" w:rsidRPr="00126F73" w:rsidRDefault="007C4731" w:rsidP="007C4731">
            <w:pPr>
              <w:jc w:val="both"/>
              <w:rPr>
                <w:rStyle w:val="Accentuation"/>
                <w:i w:val="0"/>
              </w:rPr>
            </w:pPr>
            <w:r w:rsidRPr="00126F73">
              <w:rPr>
                <w:rStyle w:val="Accentuation"/>
                <w:i w:val="0"/>
              </w:rPr>
              <w:t>Dépenses imprévues</w:t>
            </w:r>
          </w:p>
        </w:tc>
        <w:tc>
          <w:tcPr>
            <w:tcW w:w="2332" w:type="dxa"/>
          </w:tcPr>
          <w:p w14:paraId="781E7327" w14:textId="6497B3CA" w:rsidR="007C4731" w:rsidRPr="00126F73" w:rsidRDefault="007C4731" w:rsidP="007C4731">
            <w:pPr>
              <w:jc w:val="both"/>
              <w:rPr>
                <w:rStyle w:val="Accentuation"/>
                <w:i w:val="0"/>
              </w:rPr>
            </w:pPr>
            <w:r>
              <w:rPr>
                <w:rStyle w:val="Accentuation"/>
                <w:i w:val="0"/>
              </w:rPr>
              <w:t>28 95</w:t>
            </w:r>
            <w:r w:rsidR="0066770D">
              <w:rPr>
                <w:rStyle w:val="Accentuation"/>
                <w:i w:val="0"/>
              </w:rPr>
              <w:t>7</w:t>
            </w:r>
            <w:r>
              <w:rPr>
                <w:rStyle w:val="Accentuation"/>
                <w:i w:val="0"/>
              </w:rPr>
              <w:t>,</w:t>
            </w:r>
            <w:r w:rsidR="0066770D">
              <w:rPr>
                <w:rStyle w:val="Accentuation"/>
                <w:i w:val="0"/>
              </w:rPr>
              <w:t>25</w:t>
            </w:r>
          </w:p>
        </w:tc>
        <w:tc>
          <w:tcPr>
            <w:tcW w:w="2332" w:type="dxa"/>
          </w:tcPr>
          <w:p w14:paraId="4334A750" w14:textId="12D44644" w:rsidR="007C4731" w:rsidRPr="00126F73" w:rsidRDefault="007C4731" w:rsidP="007C4731">
            <w:pPr>
              <w:jc w:val="both"/>
              <w:rPr>
                <w:rStyle w:val="Accentuation"/>
                <w:i w:val="0"/>
              </w:rPr>
            </w:pPr>
            <w:r>
              <w:rPr>
                <w:rStyle w:val="Accentuation"/>
                <w:i w:val="0"/>
              </w:rPr>
              <w:t>Atténuations de charges</w:t>
            </w:r>
          </w:p>
        </w:tc>
        <w:tc>
          <w:tcPr>
            <w:tcW w:w="2332" w:type="dxa"/>
          </w:tcPr>
          <w:p w14:paraId="5603838D" w14:textId="418FDBD0" w:rsidR="007C4731" w:rsidRPr="00126F73" w:rsidRDefault="007C4731" w:rsidP="007C4731">
            <w:pPr>
              <w:jc w:val="both"/>
              <w:rPr>
                <w:rStyle w:val="Accentuation"/>
                <w:i w:val="0"/>
              </w:rPr>
            </w:pPr>
            <w:r>
              <w:rPr>
                <w:rStyle w:val="Accentuation"/>
                <w:i w:val="0"/>
              </w:rPr>
              <w:t>62 500,00</w:t>
            </w:r>
          </w:p>
        </w:tc>
      </w:tr>
      <w:tr w:rsidR="007C4731" w:rsidRPr="00126F73" w14:paraId="1084CB13" w14:textId="77777777" w:rsidTr="002F0A3A">
        <w:trPr>
          <w:trHeight w:val="406"/>
        </w:trPr>
        <w:tc>
          <w:tcPr>
            <w:tcW w:w="2332" w:type="dxa"/>
          </w:tcPr>
          <w:p w14:paraId="5DE32FD7" w14:textId="77777777" w:rsidR="007C4731" w:rsidRPr="007C4731" w:rsidRDefault="007C4731" w:rsidP="007C4731">
            <w:pPr>
              <w:jc w:val="both"/>
              <w:rPr>
                <w:rStyle w:val="Accentuation"/>
                <w:b/>
                <w:bCs/>
                <w:i w:val="0"/>
              </w:rPr>
            </w:pPr>
            <w:r w:rsidRPr="007C4731">
              <w:rPr>
                <w:rStyle w:val="Accentuation"/>
                <w:b/>
                <w:bCs/>
                <w:i w:val="0"/>
              </w:rPr>
              <w:t>Total dépenses réelles</w:t>
            </w:r>
          </w:p>
        </w:tc>
        <w:tc>
          <w:tcPr>
            <w:tcW w:w="2332" w:type="dxa"/>
          </w:tcPr>
          <w:p w14:paraId="6FAF2192" w14:textId="75CFF881" w:rsidR="007C4731" w:rsidRPr="007C4731" w:rsidRDefault="007C4731" w:rsidP="007C4731">
            <w:pPr>
              <w:jc w:val="both"/>
              <w:rPr>
                <w:rStyle w:val="Accentuation"/>
                <w:b/>
                <w:bCs/>
                <w:i w:val="0"/>
              </w:rPr>
            </w:pPr>
            <w:r w:rsidRPr="007C4731">
              <w:rPr>
                <w:rStyle w:val="Accentuation"/>
                <w:b/>
                <w:bCs/>
                <w:i w:val="0"/>
              </w:rPr>
              <w:t>2</w:t>
            </w:r>
            <w:r>
              <w:rPr>
                <w:rStyle w:val="Accentuation"/>
                <w:b/>
                <w:bCs/>
                <w:i w:val="0"/>
              </w:rPr>
              <w:t> 526</w:t>
            </w:r>
            <w:r w:rsidR="0066770D">
              <w:rPr>
                <w:rStyle w:val="Accentuation"/>
                <w:b/>
                <w:bCs/>
                <w:i w:val="0"/>
              </w:rPr>
              <w:t> </w:t>
            </w:r>
            <w:r>
              <w:rPr>
                <w:rStyle w:val="Accentuation"/>
                <w:b/>
                <w:bCs/>
                <w:i w:val="0"/>
              </w:rPr>
              <w:t>42</w:t>
            </w:r>
            <w:r w:rsidR="0066770D">
              <w:rPr>
                <w:rStyle w:val="Accentuation"/>
                <w:b/>
                <w:bCs/>
                <w:i w:val="0"/>
              </w:rPr>
              <w:t>2,06</w:t>
            </w:r>
          </w:p>
        </w:tc>
        <w:tc>
          <w:tcPr>
            <w:tcW w:w="2332" w:type="dxa"/>
          </w:tcPr>
          <w:p w14:paraId="2CA7CF68" w14:textId="60679291" w:rsidR="007C4731" w:rsidRPr="0066770D" w:rsidRDefault="007C4731" w:rsidP="007C4731">
            <w:pPr>
              <w:jc w:val="both"/>
              <w:rPr>
                <w:rStyle w:val="Accentuation"/>
                <w:b/>
                <w:bCs/>
                <w:i w:val="0"/>
              </w:rPr>
            </w:pPr>
            <w:r w:rsidRPr="0066770D">
              <w:rPr>
                <w:rStyle w:val="Accentuation"/>
                <w:b/>
                <w:bCs/>
                <w:i w:val="0"/>
              </w:rPr>
              <w:t>Total recettes réelles</w:t>
            </w:r>
          </w:p>
        </w:tc>
        <w:tc>
          <w:tcPr>
            <w:tcW w:w="2332" w:type="dxa"/>
          </w:tcPr>
          <w:p w14:paraId="3CCC9BE1" w14:textId="554A1027" w:rsidR="007C4731" w:rsidRPr="0066770D" w:rsidRDefault="007C4731" w:rsidP="007C4731">
            <w:pPr>
              <w:jc w:val="both"/>
              <w:rPr>
                <w:rStyle w:val="Accentuation"/>
                <w:b/>
                <w:bCs/>
                <w:i w:val="0"/>
              </w:rPr>
            </w:pPr>
            <w:r w:rsidRPr="0066770D">
              <w:rPr>
                <w:rStyle w:val="Accentuation"/>
                <w:b/>
                <w:bCs/>
                <w:i w:val="0"/>
              </w:rPr>
              <w:t>2 740 922,00</w:t>
            </w:r>
          </w:p>
        </w:tc>
      </w:tr>
      <w:tr w:rsidR="007C4731" w:rsidRPr="00126F73" w14:paraId="4B3F8BDF" w14:textId="77777777" w:rsidTr="002F0A3A">
        <w:trPr>
          <w:trHeight w:val="205"/>
        </w:trPr>
        <w:tc>
          <w:tcPr>
            <w:tcW w:w="2332" w:type="dxa"/>
          </w:tcPr>
          <w:p w14:paraId="516F648E" w14:textId="77777777" w:rsidR="007C4731" w:rsidRPr="00126F73" w:rsidRDefault="007C4731" w:rsidP="007C4731">
            <w:pPr>
              <w:jc w:val="both"/>
              <w:rPr>
                <w:rStyle w:val="Accentuation"/>
                <w:i w:val="0"/>
              </w:rPr>
            </w:pPr>
            <w:r w:rsidRPr="00126F73">
              <w:rPr>
                <w:rStyle w:val="Accentuation"/>
                <w:i w:val="0"/>
              </w:rPr>
              <w:t>Charges (écritures d’ordre entre sections)</w:t>
            </w:r>
          </w:p>
        </w:tc>
        <w:tc>
          <w:tcPr>
            <w:tcW w:w="2332" w:type="dxa"/>
          </w:tcPr>
          <w:p w14:paraId="39716E75" w14:textId="50E28312" w:rsidR="007C4731" w:rsidRPr="00126F73" w:rsidRDefault="007C4731" w:rsidP="007C4731">
            <w:pPr>
              <w:jc w:val="both"/>
              <w:rPr>
                <w:rStyle w:val="Accentuation"/>
                <w:i w:val="0"/>
              </w:rPr>
            </w:pPr>
            <w:r>
              <w:rPr>
                <w:rStyle w:val="Accentuation"/>
                <w:i w:val="0"/>
              </w:rPr>
              <w:t>69 148,00</w:t>
            </w:r>
          </w:p>
        </w:tc>
        <w:tc>
          <w:tcPr>
            <w:tcW w:w="2332" w:type="dxa"/>
          </w:tcPr>
          <w:p w14:paraId="4FA7544C" w14:textId="2F739EB4" w:rsidR="007C4731" w:rsidRPr="00126F73" w:rsidRDefault="007C4731" w:rsidP="007C4731">
            <w:pPr>
              <w:jc w:val="both"/>
              <w:rPr>
                <w:rStyle w:val="Accentuation"/>
                <w:i w:val="0"/>
              </w:rPr>
            </w:pPr>
            <w:r w:rsidRPr="00126F73">
              <w:rPr>
                <w:rStyle w:val="Accentuation"/>
                <w:i w:val="0"/>
              </w:rPr>
              <w:t>Produits (écritures d’ordre entre sections)</w:t>
            </w:r>
          </w:p>
        </w:tc>
        <w:tc>
          <w:tcPr>
            <w:tcW w:w="2332" w:type="dxa"/>
          </w:tcPr>
          <w:p w14:paraId="6159C09F" w14:textId="019C2394" w:rsidR="007C4731" w:rsidRPr="00126F73" w:rsidRDefault="007C4731" w:rsidP="007C4731">
            <w:pPr>
              <w:jc w:val="both"/>
              <w:rPr>
                <w:rStyle w:val="Accentuation"/>
                <w:i w:val="0"/>
              </w:rPr>
            </w:pPr>
            <w:r w:rsidRPr="00126F73">
              <w:rPr>
                <w:rStyle w:val="Accentuation"/>
                <w:i w:val="0"/>
              </w:rPr>
              <w:t>0,00</w:t>
            </w:r>
          </w:p>
        </w:tc>
      </w:tr>
      <w:tr w:rsidR="007C4731" w:rsidRPr="00126F73" w14:paraId="759F1AC6" w14:textId="77777777" w:rsidTr="002F0A3A">
        <w:trPr>
          <w:trHeight w:val="205"/>
        </w:trPr>
        <w:tc>
          <w:tcPr>
            <w:tcW w:w="2332" w:type="dxa"/>
          </w:tcPr>
          <w:p w14:paraId="5FE5CA5E" w14:textId="77777777" w:rsidR="007C4731" w:rsidRPr="00126F73" w:rsidRDefault="007C4731" w:rsidP="007C4731">
            <w:pPr>
              <w:jc w:val="both"/>
              <w:rPr>
                <w:rStyle w:val="Accentuation"/>
                <w:i w:val="0"/>
              </w:rPr>
            </w:pPr>
            <w:r w:rsidRPr="00126F73">
              <w:rPr>
                <w:rStyle w:val="Accentuation"/>
                <w:i w:val="0"/>
              </w:rPr>
              <w:t>Virement à la section d’investissement</w:t>
            </w:r>
          </w:p>
        </w:tc>
        <w:tc>
          <w:tcPr>
            <w:tcW w:w="2332" w:type="dxa"/>
          </w:tcPr>
          <w:p w14:paraId="0D91689F" w14:textId="034C181E" w:rsidR="007C4731" w:rsidRPr="00126F73" w:rsidRDefault="007C4731" w:rsidP="007C4731">
            <w:pPr>
              <w:jc w:val="both"/>
              <w:rPr>
                <w:rStyle w:val="Accentuation"/>
                <w:i w:val="0"/>
              </w:rPr>
            </w:pPr>
            <w:r>
              <w:rPr>
                <w:rStyle w:val="Accentuation"/>
                <w:i w:val="0"/>
              </w:rPr>
              <w:t>320 000,00</w:t>
            </w:r>
          </w:p>
        </w:tc>
        <w:tc>
          <w:tcPr>
            <w:tcW w:w="2332" w:type="dxa"/>
          </w:tcPr>
          <w:p w14:paraId="1E674187" w14:textId="0CE436F4" w:rsidR="007C4731" w:rsidRPr="00126F73" w:rsidRDefault="007C4731" w:rsidP="007C4731">
            <w:pPr>
              <w:jc w:val="both"/>
              <w:rPr>
                <w:rStyle w:val="Accentuation"/>
                <w:i w:val="0"/>
              </w:rPr>
            </w:pPr>
          </w:p>
        </w:tc>
        <w:tc>
          <w:tcPr>
            <w:tcW w:w="2332" w:type="dxa"/>
          </w:tcPr>
          <w:p w14:paraId="7A49A07F" w14:textId="5196450F" w:rsidR="007C4731" w:rsidRPr="00126F73" w:rsidRDefault="007C4731" w:rsidP="007C4731">
            <w:pPr>
              <w:jc w:val="both"/>
              <w:rPr>
                <w:rStyle w:val="Accentuation"/>
                <w:i w:val="0"/>
              </w:rPr>
            </w:pPr>
          </w:p>
        </w:tc>
      </w:tr>
      <w:tr w:rsidR="007C4731" w:rsidRPr="00126F73" w14:paraId="73FD4C4F" w14:textId="77777777" w:rsidTr="002F0A3A">
        <w:trPr>
          <w:trHeight w:val="205"/>
        </w:trPr>
        <w:tc>
          <w:tcPr>
            <w:tcW w:w="2332" w:type="dxa"/>
          </w:tcPr>
          <w:p w14:paraId="73D31AD5" w14:textId="77777777" w:rsidR="007C4731" w:rsidRPr="00130BC9" w:rsidRDefault="007C4731" w:rsidP="007C4731">
            <w:pPr>
              <w:jc w:val="both"/>
              <w:rPr>
                <w:rStyle w:val="Accentuation"/>
                <w:b/>
                <w:bCs/>
                <w:i w:val="0"/>
              </w:rPr>
            </w:pPr>
            <w:r w:rsidRPr="00130BC9">
              <w:rPr>
                <w:rStyle w:val="Accentuation"/>
                <w:b/>
                <w:bCs/>
                <w:i w:val="0"/>
              </w:rPr>
              <w:t>TOTAL GENERAL</w:t>
            </w:r>
          </w:p>
        </w:tc>
        <w:tc>
          <w:tcPr>
            <w:tcW w:w="2332" w:type="dxa"/>
          </w:tcPr>
          <w:p w14:paraId="04B955CB" w14:textId="1E1F5046" w:rsidR="007C4731" w:rsidRPr="0066770D" w:rsidRDefault="007C4731" w:rsidP="007C4731">
            <w:pPr>
              <w:jc w:val="both"/>
              <w:rPr>
                <w:rStyle w:val="Accentuation"/>
                <w:b/>
                <w:bCs/>
                <w:i w:val="0"/>
              </w:rPr>
            </w:pPr>
            <w:r w:rsidRPr="0066770D">
              <w:rPr>
                <w:rStyle w:val="Accentuation"/>
                <w:b/>
                <w:bCs/>
                <w:i w:val="0"/>
              </w:rPr>
              <w:t>2 915 5</w:t>
            </w:r>
            <w:r w:rsidR="0066770D" w:rsidRPr="0066770D">
              <w:rPr>
                <w:rStyle w:val="Accentuation"/>
                <w:b/>
                <w:bCs/>
                <w:i w:val="0"/>
              </w:rPr>
              <w:t>70</w:t>
            </w:r>
            <w:r w:rsidRPr="0066770D">
              <w:rPr>
                <w:rStyle w:val="Accentuation"/>
                <w:b/>
                <w:bCs/>
                <w:i w:val="0"/>
              </w:rPr>
              <w:t>,0</w:t>
            </w:r>
            <w:r w:rsidR="0066770D" w:rsidRPr="0066770D">
              <w:rPr>
                <w:rStyle w:val="Accentuation"/>
                <w:b/>
                <w:bCs/>
                <w:i w:val="0"/>
              </w:rPr>
              <w:t>6</w:t>
            </w:r>
          </w:p>
        </w:tc>
        <w:tc>
          <w:tcPr>
            <w:tcW w:w="2332" w:type="dxa"/>
          </w:tcPr>
          <w:p w14:paraId="551CFC53" w14:textId="77777777" w:rsidR="007C4731" w:rsidRPr="00130BC9" w:rsidRDefault="007C4731" w:rsidP="007C4731">
            <w:pPr>
              <w:jc w:val="both"/>
              <w:rPr>
                <w:rStyle w:val="Accentuation"/>
                <w:b/>
                <w:bCs/>
                <w:i w:val="0"/>
              </w:rPr>
            </w:pPr>
            <w:r w:rsidRPr="00130BC9">
              <w:rPr>
                <w:rStyle w:val="Accentuation"/>
                <w:b/>
                <w:bCs/>
                <w:i w:val="0"/>
              </w:rPr>
              <w:t>TOTAL GENERAL</w:t>
            </w:r>
          </w:p>
        </w:tc>
        <w:tc>
          <w:tcPr>
            <w:tcW w:w="2332" w:type="dxa"/>
          </w:tcPr>
          <w:p w14:paraId="5408E31A" w14:textId="3065B310" w:rsidR="007C4731" w:rsidRPr="00130BC9" w:rsidRDefault="007C4731" w:rsidP="007C4731">
            <w:pPr>
              <w:jc w:val="both"/>
              <w:rPr>
                <w:rStyle w:val="Accentuation"/>
                <w:b/>
                <w:bCs/>
                <w:i w:val="0"/>
              </w:rPr>
            </w:pPr>
            <w:r w:rsidRPr="00130BC9">
              <w:rPr>
                <w:rStyle w:val="Accentuation"/>
                <w:b/>
                <w:bCs/>
                <w:i w:val="0"/>
              </w:rPr>
              <w:t>2</w:t>
            </w:r>
            <w:r>
              <w:rPr>
                <w:rStyle w:val="Accentuation"/>
                <w:b/>
                <w:bCs/>
                <w:i w:val="0"/>
              </w:rPr>
              <w:t> 915 5</w:t>
            </w:r>
            <w:r w:rsidR="0066770D">
              <w:rPr>
                <w:rStyle w:val="Accentuation"/>
                <w:b/>
                <w:bCs/>
                <w:i w:val="0"/>
              </w:rPr>
              <w:t>70</w:t>
            </w:r>
            <w:r>
              <w:rPr>
                <w:rStyle w:val="Accentuation"/>
                <w:b/>
                <w:bCs/>
                <w:i w:val="0"/>
              </w:rPr>
              <w:t>,0</w:t>
            </w:r>
            <w:r w:rsidR="0066770D">
              <w:rPr>
                <w:rStyle w:val="Accentuation"/>
                <w:b/>
                <w:bCs/>
                <w:i w:val="0"/>
              </w:rPr>
              <w:t>6</w:t>
            </w:r>
          </w:p>
        </w:tc>
      </w:tr>
    </w:tbl>
    <w:p w14:paraId="57657A2B" w14:textId="4E1C9E6B" w:rsidR="002F0A3A" w:rsidRDefault="002F0A3A" w:rsidP="00610E29">
      <w:pPr>
        <w:jc w:val="both"/>
        <w:rPr>
          <w:rStyle w:val="Accentuation"/>
          <w:i w:val="0"/>
        </w:rPr>
      </w:pPr>
    </w:p>
    <w:p w14:paraId="3AF6432F" w14:textId="4229D5DD" w:rsidR="00130BC9" w:rsidRDefault="00130BC9" w:rsidP="00610E29">
      <w:pPr>
        <w:jc w:val="both"/>
        <w:rPr>
          <w:rStyle w:val="Accentuation"/>
          <w:i w:val="0"/>
        </w:rPr>
      </w:pPr>
      <w:r>
        <w:rPr>
          <w:rStyle w:val="Accentuation"/>
          <w:i w:val="0"/>
        </w:rPr>
        <w:lastRenderedPageBreak/>
        <w:t>Voici une vision des dépenses de fonctionnement :</w:t>
      </w:r>
    </w:p>
    <w:p w14:paraId="1C751D3B" w14:textId="0D5E1A3F" w:rsidR="00E87252" w:rsidRDefault="00E87252" w:rsidP="00610E29">
      <w:pPr>
        <w:jc w:val="both"/>
        <w:rPr>
          <w:rStyle w:val="Accentuation"/>
          <w:i w:val="0"/>
        </w:rPr>
      </w:pPr>
      <w:r>
        <w:rPr>
          <w:noProof/>
        </w:rPr>
        <w:drawing>
          <wp:inline distT="0" distB="0" distL="0" distR="0" wp14:anchorId="5F758ADB" wp14:editId="5DABC90D">
            <wp:extent cx="5448300" cy="3124200"/>
            <wp:effectExtent l="0" t="0" r="0" b="0"/>
            <wp:docPr id="2" name="Graphique 2">
              <a:extLst xmlns:a="http://schemas.openxmlformats.org/drawingml/2006/main">
                <a:ext uri="{FF2B5EF4-FFF2-40B4-BE49-F238E27FC236}">
                  <a16:creationId xmlns:a16="http://schemas.microsoft.com/office/drawing/2014/main" id="{D98805C6-CADF-06E5-D451-99E7BDDFDF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21A5B8" w14:textId="5778E1FE" w:rsidR="00E87252" w:rsidRDefault="00130BC9" w:rsidP="00610E29">
      <w:pPr>
        <w:jc w:val="both"/>
        <w:rPr>
          <w:rStyle w:val="Accentuation"/>
          <w:i w:val="0"/>
        </w:rPr>
      </w:pPr>
      <w:r>
        <w:rPr>
          <w:rStyle w:val="Accentuation"/>
          <w:i w:val="0"/>
        </w:rPr>
        <w:t>Et une vision des recettes de fonctionnement :</w:t>
      </w:r>
    </w:p>
    <w:p w14:paraId="68FC108D" w14:textId="6480BD5E" w:rsidR="00E87252" w:rsidRDefault="00AF45B2" w:rsidP="00610E29">
      <w:pPr>
        <w:jc w:val="both"/>
        <w:rPr>
          <w:rStyle w:val="Accentuation"/>
          <w:i w:val="0"/>
        </w:rPr>
      </w:pPr>
      <w:r>
        <w:rPr>
          <w:noProof/>
        </w:rPr>
        <w:drawing>
          <wp:inline distT="0" distB="0" distL="0" distR="0" wp14:anchorId="5359436B" wp14:editId="693616E7">
            <wp:extent cx="5905500" cy="2705100"/>
            <wp:effectExtent l="0" t="0" r="0" b="0"/>
            <wp:docPr id="7" name="Graphique 7">
              <a:extLst xmlns:a="http://schemas.openxmlformats.org/drawingml/2006/main">
                <a:ext uri="{FF2B5EF4-FFF2-40B4-BE49-F238E27FC236}">
                  <a16:creationId xmlns:a16="http://schemas.microsoft.com/office/drawing/2014/main" id="{3AD1D160-2C8D-0520-AADE-DB3CE5C681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F99CAB" w14:textId="39EDA43A" w:rsidR="00AF45B2" w:rsidRDefault="00AF45B2" w:rsidP="00610E29">
      <w:pPr>
        <w:jc w:val="both"/>
        <w:rPr>
          <w:rStyle w:val="Accentuation"/>
          <w:i w:val="0"/>
        </w:rPr>
      </w:pPr>
    </w:p>
    <w:p w14:paraId="6B0CAD0B" w14:textId="77A210BC" w:rsidR="004C0BF5" w:rsidRPr="00E87252" w:rsidRDefault="00182229" w:rsidP="00E87252">
      <w:pPr>
        <w:pStyle w:val="Paragraphedeliste"/>
        <w:numPr>
          <w:ilvl w:val="0"/>
          <w:numId w:val="3"/>
        </w:numPr>
        <w:jc w:val="both"/>
        <w:rPr>
          <w:rStyle w:val="Accentuation"/>
          <w:b/>
          <w:bCs/>
          <w:i w:val="0"/>
          <w:u w:val="single"/>
        </w:rPr>
      </w:pPr>
      <w:r w:rsidRPr="00E87252">
        <w:rPr>
          <w:rStyle w:val="Accentuation"/>
          <w:b/>
          <w:bCs/>
          <w:i w:val="0"/>
          <w:u w:val="single"/>
        </w:rPr>
        <w:t>La fiscalité :</w:t>
      </w:r>
    </w:p>
    <w:p w14:paraId="51F72691" w14:textId="3E0B13B2" w:rsidR="00E14F96" w:rsidRDefault="00243FBF" w:rsidP="00847104">
      <w:pPr>
        <w:jc w:val="both"/>
        <w:rPr>
          <w:rStyle w:val="Accentuation"/>
          <w:i w:val="0"/>
        </w:rPr>
      </w:pPr>
      <w:r w:rsidRPr="00024342">
        <w:rPr>
          <w:rStyle w:val="Accentuation"/>
          <w:i w:val="0"/>
        </w:rPr>
        <w:t xml:space="preserve">Les </w:t>
      </w:r>
      <w:r w:rsidR="0044660A">
        <w:rPr>
          <w:rStyle w:val="Accentuation"/>
          <w:i w:val="0"/>
        </w:rPr>
        <w:t>taux des impôts locaux pour</w:t>
      </w:r>
      <w:r w:rsidR="00847104">
        <w:rPr>
          <w:rStyle w:val="Accentuation"/>
          <w:i w:val="0"/>
        </w:rPr>
        <w:t xml:space="preserve"> l’exercice</w:t>
      </w:r>
      <w:r w:rsidR="0044660A">
        <w:rPr>
          <w:rStyle w:val="Accentuation"/>
          <w:i w:val="0"/>
        </w:rPr>
        <w:t xml:space="preserve"> 202</w:t>
      </w:r>
      <w:r w:rsidR="00E87252">
        <w:rPr>
          <w:rStyle w:val="Accentuation"/>
          <w:i w:val="0"/>
        </w:rPr>
        <w:t>3</w:t>
      </w:r>
      <w:r w:rsidR="00847104">
        <w:rPr>
          <w:rStyle w:val="Accentuation"/>
          <w:i w:val="0"/>
        </w:rPr>
        <w:t xml:space="preserve"> ne sont pas votés à ce jour.</w:t>
      </w:r>
      <w:r w:rsidR="00111758">
        <w:rPr>
          <w:rStyle w:val="Accentuation"/>
          <w:i w:val="0"/>
        </w:rPr>
        <w:t xml:space="preserve"> </w:t>
      </w:r>
      <w:r w:rsidR="00E87252">
        <w:rPr>
          <w:rStyle w:val="Accentuation"/>
          <w:i w:val="0"/>
        </w:rPr>
        <w:t>Nous ne disposons pas encore des éléments nécessaires à leur fixation. Ceux-ci doivent nous être transmis par les services de l’Etat.</w:t>
      </w:r>
    </w:p>
    <w:p w14:paraId="1607DCAE" w14:textId="5382AF6E" w:rsidR="00E87252" w:rsidRDefault="00E87252" w:rsidP="00847104">
      <w:pPr>
        <w:jc w:val="both"/>
        <w:rPr>
          <w:rStyle w:val="Accentuation"/>
          <w:i w:val="0"/>
        </w:rPr>
      </w:pPr>
      <w:r>
        <w:rPr>
          <w:rStyle w:val="Accentuation"/>
          <w:i w:val="0"/>
        </w:rPr>
        <w:t>Cependant, compte tenu de la prévision de l’augmentation des bases d’imposition qui est estimé à 7,1</w:t>
      </w:r>
      <w:r w:rsidR="00130BC9">
        <w:rPr>
          <w:rStyle w:val="Accentuation"/>
          <w:i w:val="0"/>
        </w:rPr>
        <w:t>0</w:t>
      </w:r>
      <w:r>
        <w:rPr>
          <w:rStyle w:val="Accentuation"/>
          <w:i w:val="0"/>
        </w:rPr>
        <w:t xml:space="preserve"> % et qui représentera une augmentation automatique de l’imposition pour les habitants sans action de notre part</w:t>
      </w:r>
      <w:r w:rsidRPr="00E87252">
        <w:rPr>
          <w:rStyle w:val="Accentuation"/>
          <w:b/>
          <w:bCs/>
          <w:i w:val="0"/>
        </w:rPr>
        <w:t>, nous n’envisageons pas aujourd’hui d’augmenter les taux d’imposition cette année.</w:t>
      </w:r>
    </w:p>
    <w:p w14:paraId="5985AEBA" w14:textId="77777777" w:rsidR="00E87252" w:rsidRDefault="00E87252" w:rsidP="00847104">
      <w:pPr>
        <w:jc w:val="both"/>
        <w:rPr>
          <w:rStyle w:val="Accentuation"/>
          <w:i w:val="0"/>
        </w:rPr>
      </w:pPr>
    </w:p>
    <w:p w14:paraId="446A17A2" w14:textId="77777777" w:rsidR="00182229" w:rsidRPr="00E87252" w:rsidRDefault="00182229" w:rsidP="00111758">
      <w:pPr>
        <w:pStyle w:val="Paragraphedeliste"/>
        <w:numPr>
          <w:ilvl w:val="0"/>
          <w:numId w:val="3"/>
        </w:numPr>
        <w:spacing w:before="120"/>
        <w:jc w:val="both"/>
        <w:rPr>
          <w:rStyle w:val="Accentuation"/>
          <w:b/>
          <w:bCs/>
          <w:i w:val="0"/>
          <w:u w:val="single"/>
        </w:rPr>
      </w:pPr>
      <w:r w:rsidRPr="00E87252">
        <w:rPr>
          <w:rStyle w:val="Accentuation"/>
          <w:b/>
          <w:bCs/>
          <w:i w:val="0"/>
          <w:u w:val="single"/>
        </w:rPr>
        <w:t>Les dotations de l’Etat :</w:t>
      </w:r>
    </w:p>
    <w:p w14:paraId="351987E8" w14:textId="6F9DE172" w:rsidR="00243FBF" w:rsidRDefault="00243FBF" w:rsidP="00610E29">
      <w:pPr>
        <w:jc w:val="both"/>
        <w:rPr>
          <w:rStyle w:val="Accentuation"/>
          <w:i w:val="0"/>
        </w:rPr>
      </w:pPr>
      <w:r w:rsidRPr="00126F73">
        <w:rPr>
          <w:rStyle w:val="Accentuation"/>
          <w:i w:val="0"/>
        </w:rPr>
        <w:t>L</w:t>
      </w:r>
      <w:r w:rsidR="00AB786A">
        <w:rPr>
          <w:rStyle w:val="Accentuation"/>
          <w:i w:val="0"/>
        </w:rPr>
        <w:t xml:space="preserve">e total </w:t>
      </w:r>
      <w:r w:rsidR="006A51B4">
        <w:rPr>
          <w:rStyle w:val="Accentuation"/>
          <w:i w:val="0"/>
        </w:rPr>
        <w:t xml:space="preserve">estimé </w:t>
      </w:r>
      <w:r w:rsidR="00AB786A">
        <w:rPr>
          <w:rStyle w:val="Accentuation"/>
          <w:i w:val="0"/>
        </w:rPr>
        <w:t>d</w:t>
      </w:r>
      <w:r w:rsidRPr="00126F73">
        <w:rPr>
          <w:rStyle w:val="Accentuation"/>
          <w:i w:val="0"/>
        </w:rPr>
        <w:t>es dotations attendues de l’Etat s’élèver</w:t>
      </w:r>
      <w:r w:rsidR="00EA012F">
        <w:rPr>
          <w:rStyle w:val="Accentuation"/>
          <w:i w:val="0"/>
        </w:rPr>
        <w:t>a</w:t>
      </w:r>
      <w:r w:rsidRPr="00126F73">
        <w:rPr>
          <w:rStyle w:val="Accentuation"/>
          <w:i w:val="0"/>
        </w:rPr>
        <w:t xml:space="preserve"> à </w:t>
      </w:r>
      <w:r w:rsidR="00C07428">
        <w:rPr>
          <w:rStyle w:val="Accentuation"/>
          <w:i w:val="0"/>
        </w:rPr>
        <w:t>366 700</w:t>
      </w:r>
      <w:r w:rsidRPr="00126F73">
        <w:rPr>
          <w:rStyle w:val="Accentuation"/>
          <w:i w:val="0"/>
        </w:rPr>
        <w:t>,00 euros</w:t>
      </w:r>
      <w:r w:rsidR="00C07428">
        <w:rPr>
          <w:rStyle w:val="Accentuation"/>
          <w:i w:val="0"/>
        </w:rPr>
        <w:t xml:space="preserve">. N’ayant pas reçu des services de l’Etat les montant exacts qui nous seront versés, nous avons préféré nous baser sur une estimation prudente. </w:t>
      </w:r>
    </w:p>
    <w:p w14:paraId="4C0CC406" w14:textId="1C97F1B4" w:rsidR="005E0349" w:rsidRPr="00C07428" w:rsidRDefault="005E0349" w:rsidP="00610E29">
      <w:pPr>
        <w:pStyle w:val="Paragraphedeliste"/>
        <w:numPr>
          <w:ilvl w:val="0"/>
          <w:numId w:val="1"/>
        </w:numPr>
        <w:jc w:val="both"/>
        <w:rPr>
          <w:rStyle w:val="Accentuation"/>
          <w:b/>
          <w:i w:val="0"/>
          <w:sz w:val="28"/>
          <w:szCs w:val="28"/>
        </w:rPr>
      </w:pPr>
      <w:r w:rsidRPr="00C07428">
        <w:rPr>
          <w:rStyle w:val="Accentuation"/>
          <w:b/>
          <w:i w:val="0"/>
          <w:sz w:val="28"/>
          <w:szCs w:val="28"/>
        </w:rPr>
        <w:t>La section d’investissement</w:t>
      </w:r>
    </w:p>
    <w:p w14:paraId="0C20524C" w14:textId="77777777" w:rsidR="006A51B4" w:rsidRPr="00126F73" w:rsidRDefault="006A51B4" w:rsidP="006A51B4">
      <w:pPr>
        <w:pStyle w:val="Paragraphedeliste"/>
        <w:ind w:left="1080"/>
        <w:jc w:val="both"/>
        <w:rPr>
          <w:rStyle w:val="Accentuation"/>
          <w:b/>
          <w:i w:val="0"/>
        </w:rPr>
      </w:pPr>
    </w:p>
    <w:p w14:paraId="20C8FF1C" w14:textId="77777777" w:rsidR="008B29C0" w:rsidRPr="00C07428" w:rsidRDefault="008B29C0" w:rsidP="00610E29">
      <w:pPr>
        <w:pStyle w:val="Paragraphedeliste"/>
        <w:numPr>
          <w:ilvl w:val="0"/>
          <w:numId w:val="4"/>
        </w:numPr>
        <w:jc w:val="both"/>
        <w:rPr>
          <w:rStyle w:val="Accentuation"/>
          <w:b/>
          <w:bCs/>
          <w:i w:val="0"/>
          <w:u w:val="single"/>
        </w:rPr>
      </w:pPr>
      <w:r w:rsidRPr="00C07428">
        <w:rPr>
          <w:rStyle w:val="Accentuation"/>
          <w:b/>
          <w:bCs/>
          <w:i w:val="0"/>
          <w:u w:val="single"/>
        </w:rPr>
        <w:t>Généralités :</w:t>
      </w:r>
    </w:p>
    <w:p w14:paraId="59EFA259" w14:textId="78BCABB9" w:rsidR="00E14F96" w:rsidRDefault="008B29C0" w:rsidP="00AB604A">
      <w:pPr>
        <w:jc w:val="both"/>
        <w:rPr>
          <w:rStyle w:val="Accentuation"/>
          <w:i w:val="0"/>
        </w:rPr>
      </w:pPr>
      <w:r w:rsidRPr="00126F73">
        <w:rPr>
          <w:rStyle w:val="Accentuation"/>
          <w:i w:val="0"/>
        </w:rPr>
        <w:t>Le budget d’investissement prépare l’avenir. Contrairement à la section de fonctionnement qui implique des notions de récurrence et de quotidienneté, la section d’investissement est liée aux projets de la commune à moyen ou long terme. Elle concerne des actions, dépenses ou recettes, à caractère exceptionnel. Pour un foyer, l’investissement a trait à tout ce qui contribue à accroître le patrimoine familial : achat d’un bien immobilier et travaux sur ce bien, acquisition d’un véhicule…</w:t>
      </w:r>
    </w:p>
    <w:p w14:paraId="59340D9E" w14:textId="77777777" w:rsidR="008B29C0" w:rsidRPr="00126F73" w:rsidRDefault="008B29C0" w:rsidP="00610E29">
      <w:pPr>
        <w:jc w:val="both"/>
        <w:rPr>
          <w:rStyle w:val="Accentuation"/>
          <w:i w:val="0"/>
        </w:rPr>
      </w:pPr>
      <w:r w:rsidRPr="00126F73">
        <w:rPr>
          <w:rStyle w:val="Accentuation"/>
          <w:i w:val="0"/>
        </w:rPr>
        <w:t>Le budget d’investissement de la commune regroupe :</w:t>
      </w:r>
    </w:p>
    <w:p w14:paraId="3CFB45B5" w14:textId="77777777" w:rsidR="008B29C0" w:rsidRPr="00126F73" w:rsidRDefault="008B29C0" w:rsidP="00610E29">
      <w:pPr>
        <w:pStyle w:val="Paragraphedeliste"/>
        <w:numPr>
          <w:ilvl w:val="0"/>
          <w:numId w:val="2"/>
        </w:numPr>
        <w:jc w:val="both"/>
        <w:rPr>
          <w:rStyle w:val="Accentuation"/>
          <w:i w:val="0"/>
        </w:rPr>
      </w:pPr>
      <w:r w:rsidRPr="00126F73">
        <w:rPr>
          <w:rStyle w:val="Accentuation"/>
          <w:i w:val="0"/>
        </w:rPr>
        <w:t>En dépenses : toutes les dépenses faisant varier durablement la valeur ou la consistance du patrimoine de la collectivité. Il s’agit notamment des acquisitions de mobilier, de matériel, d’informatique, de véhicules, de biens immobiliers, d’études et de travaux soit sur des structures déjà existantes, soit sur des structures en cours de création.</w:t>
      </w:r>
    </w:p>
    <w:p w14:paraId="0EAE0C65" w14:textId="10AA125B" w:rsidR="008B29C0" w:rsidRDefault="008B29C0" w:rsidP="00610E29">
      <w:pPr>
        <w:pStyle w:val="Paragraphedeliste"/>
        <w:numPr>
          <w:ilvl w:val="0"/>
          <w:numId w:val="2"/>
        </w:numPr>
        <w:jc w:val="both"/>
        <w:rPr>
          <w:rStyle w:val="Accentuation"/>
          <w:i w:val="0"/>
        </w:rPr>
      </w:pPr>
      <w:r w:rsidRPr="00126F73">
        <w:rPr>
          <w:rStyle w:val="Accentuation"/>
          <w:i w:val="0"/>
        </w:rPr>
        <w:t>En recettes : deux types de recettes coexistent : les recettes dites patrimoniales telles que les recettes perçues en lien avec les projets d’investissement retenus (par exemple : des subventions relatives à la construction d’un nouveau</w:t>
      </w:r>
      <w:r w:rsidR="008830E7" w:rsidRPr="00126F73">
        <w:rPr>
          <w:rStyle w:val="Accentuation"/>
          <w:i w:val="0"/>
        </w:rPr>
        <w:t xml:space="preserve"> bâtiment, à la réfection du réseau d’éclairage public…)</w:t>
      </w:r>
      <w:r w:rsidR="006A51B4">
        <w:rPr>
          <w:rStyle w:val="Accentuation"/>
          <w:i w:val="0"/>
        </w:rPr>
        <w:t xml:space="preserve"> et les emprunts</w:t>
      </w:r>
      <w:r w:rsidR="008830E7" w:rsidRPr="00126F73">
        <w:rPr>
          <w:rStyle w:val="Accentuation"/>
          <w:i w:val="0"/>
        </w:rPr>
        <w:t>.</w:t>
      </w:r>
    </w:p>
    <w:p w14:paraId="461E37C9" w14:textId="01BCBDD8" w:rsidR="00126F73" w:rsidRDefault="00126F73" w:rsidP="00610E29">
      <w:pPr>
        <w:pStyle w:val="Paragraphedeliste"/>
        <w:jc w:val="both"/>
        <w:rPr>
          <w:rStyle w:val="Accentuation"/>
          <w:i w:val="0"/>
        </w:rPr>
      </w:pPr>
    </w:p>
    <w:p w14:paraId="40CBBFD1" w14:textId="77777777" w:rsidR="006A3547" w:rsidRPr="00126F73" w:rsidRDefault="006A3547" w:rsidP="00610E29">
      <w:pPr>
        <w:pStyle w:val="Paragraphedeliste"/>
        <w:jc w:val="both"/>
        <w:rPr>
          <w:rStyle w:val="Accentuation"/>
          <w:i w:val="0"/>
        </w:rPr>
      </w:pPr>
    </w:p>
    <w:p w14:paraId="512A88EC" w14:textId="4B64C973" w:rsidR="006A3547" w:rsidRDefault="006A3547" w:rsidP="006A3547">
      <w:pPr>
        <w:pStyle w:val="Paragraphedeliste"/>
        <w:numPr>
          <w:ilvl w:val="0"/>
          <w:numId w:val="4"/>
        </w:numPr>
        <w:jc w:val="both"/>
        <w:rPr>
          <w:rStyle w:val="Accentuation"/>
          <w:b/>
          <w:bCs/>
          <w:i w:val="0"/>
          <w:u w:val="single"/>
        </w:rPr>
      </w:pPr>
      <w:r w:rsidRPr="006A3547">
        <w:rPr>
          <w:rStyle w:val="Accentuation"/>
          <w:b/>
          <w:bCs/>
          <w:i w:val="0"/>
          <w:u w:val="single"/>
        </w:rPr>
        <w:t>Les principaux projets d’investissement de l’année 202</w:t>
      </w:r>
      <w:r>
        <w:rPr>
          <w:rStyle w:val="Accentuation"/>
          <w:b/>
          <w:bCs/>
          <w:i w:val="0"/>
          <w:u w:val="single"/>
        </w:rPr>
        <w:t>3</w:t>
      </w:r>
      <w:r w:rsidRPr="006A3547">
        <w:rPr>
          <w:rStyle w:val="Accentuation"/>
          <w:b/>
          <w:bCs/>
          <w:i w:val="0"/>
          <w:u w:val="single"/>
        </w:rPr>
        <w:t> :</w:t>
      </w:r>
    </w:p>
    <w:p w14:paraId="01E5CAB2" w14:textId="193EBAAB" w:rsidR="006A3547" w:rsidRPr="006A3547" w:rsidRDefault="006A3547" w:rsidP="006A3547">
      <w:pPr>
        <w:jc w:val="both"/>
        <w:rPr>
          <w:rStyle w:val="Accentuation"/>
          <w:i w:val="0"/>
        </w:rPr>
      </w:pPr>
      <w:r>
        <w:rPr>
          <w:rStyle w:val="Accentuation"/>
          <w:i w:val="0"/>
        </w:rPr>
        <w:t>Voici les plus gros postes d’investissement que nous prévoyons pour cette année :</w:t>
      </w:r>
    </w:p>
    <w:p w14:paraId="114A00DE" w14:textId="56C6F15D" w:rsidR="006A3547" w:rsidRDefault="006A3547" w:rsidP="006A3547">
      <w:pPr>
        <w:pStyle w:val="Paragraphedeliste"/>
        <w:numPr>
          <w:ilvl w:val="0"/>
          <w:numId w:val="2"/>
        </w:numPr>
        <w:jc w:val="both"/>
        <w:rPr>
          <w:rStyle w:val="Accentuation"/>
          <w:i w:val="0"/>
        </w:rPr>
      </w:pPr>
      <w:r w:rsidRPr="00D35A7D">
        <w:rPr>
          <w:rStyle w:val="Accentuation"/>
          <w:b/>
          <w:bCs/>
          <w:i w:val="0"/>
        </w:rPr>
        <w:t>Aménagement paysager avenue de la Laurence</w:t>
      </w:r>
      <w:r>
        <w:rPr>
          <w:rStyle w:val="Accentuation"/>
          <w:i w:val="0"/>
        </w:rPr>
        <w:t> : 466 168,00</w:t>
      </w:r>
      <w:r w:rsidRPr="00126F73">
        <w:rPr>
          <w:rStyle w:val="Accentuation"/>
          <w:i w:val="0"/>
        </w:rPr>
        <w:t xml:space="preserve"> euros</w:t>
      </w:r>
      <w:r>
        <w:rPr>
          <w:rStyle w:val="Accentuation"/>
          <w:i w:val="0"/>
        </w:rPr>
        <w:t xml:space="preserve">. A noter concernant cette dépense que toute l’opération ne sera certainement pas réalisée cette année. Toutefois, en raison des règles de marchés publics, nous sommes dans l’obligation d’engager toute la somme. </w:t>
      </w:r>
    </w:p>
    <w:p w14:paraId="41E9A65D" w14:textId="73C05A14" w:rsidR="006A3547" w:rsidRDefault="006A3547" w:rsidP="006A3547">
      <w:pPr>
        <w:pStyle w:val="Paragraphedeliste"/>
        <w:numPr>
          <w:ilvl w:val="0"/>
          <w:numId w:val="2"/>
        </w:numPr>
        <w:jc w:val="both"/>
        <w:rPr>
          <w:rStyle w:val="Accentuation"/>
          <w:i w:val="0"/>
        </w:rPr>
      </w:pPr>
      <w:r w:rsidRPr="00D35A7D">
        <w:rPr>
          <w:rStyle w:val="Accentuation"/>
          <w:b/>
          <w:bCs/>
          <w:i w:val="0"/>
        </w:rPr>
        <w:t>Terrain multisports et cheminement paysager au Bois Menu</w:t>
      </w:r>
      <w:r>
        <w:rPr>
          <w:rStyle w:val="Accentuation"/>
          <w:i w:val="0"/>
        </w:rPr>
        <w:t> : 115 000 euros</w:t>
      </w:r>
    </w:p>
    <w:p w14:paraId="7D43F1CF" w14:textId="05745F19" w:rsidR="006A3547" w:rsidRDefault="006A3547" w:rsidP="006A3547">
      <w:pPr>
        <w:pStyle w:val="Paragraphedeliste"/>
        <w:numPr>
          <w:ilvl w:val="0"/>
          <w:numId w:val="2"/>
        </w:numPr>
        <w:jc w:val="both"/>
        <w:rPr>
          <w:rStyle w:val="Accentuation"/>
          <w:i w:val="0"/>
        </w:rPr>
      </w:pPr>
      <w:r w:rsidRPr="00D35A7D">
        <w:rPr>
          <w:rStyle w:val="Accentuation"/>
          <w:b/>
          <w:bCs/>
          <w:i w:val="0"/>
        </w:rPr>
        <w:t>Travaux de conformité PMR tennis</w:t>
      </w:r>
      <w:r>
        <w:rPr>
          <w:rStyle w:val="Accentuation"/>
          <w:i w:val="0"/>
        </w:rPr>
        <w:t> : 30 000 euros</w:t>
      </w:r>
    </w:p>
    <w:p w14:paraId="7B0AB234" w14:textId="504CCCB4" w:rsidR="001528B7" w:rsidRPr="00D35A7D" w:rsidRDefault="00D35A7D" w:rsidP="00D35A7D">
      <w:pPr>
        <w:pStyle w:val="Paragraphedeliste"/>
        <w:numPr>
          <w:ilvl w:val="0"/>
          <w:numId w:val="2"/>
        </w:numPr>
        <w:ind w:left="709"/>
        <w:jc w:val="both"/>
        <w:rPr>
          <w:rStyle w:val="Accentuation"/>
          <w:i w:val="0"/>
        </w:rPr>
      </w:pPr>
      <w:r w:rsidRPr="00D35A7D">
        <w:rPr>
          <w:rStyle w:val="Accentuation"/>
          <w:b/>
          <w:bCs/>
          <w:i w:val="0"/>
        </w:rPr>
        <w:t>Différents frais d’étude :</w:t>
      </w:r>
      <w:r w:rsidRPr="00D35A7D">
        <w:rPr>
          <w:rStyle w:val="Accentuation"/>
          <w:i w:val="0"/>
        </w:rPr>
        <w:t xml:space="preserve">  65 891 euros</w:t>
      </w:r>
      <w:r>
        <w:rPr>
          <w:rStyle w:val="Accentuation"/>
          <w:i w:val="0"/>
        </w:rPr>
        <w:t xml:space="preserve">. </w:t>
      </w:r>
      <w:r w:rsidRPr="00D35A7D">
        <w:rPr>
          <w:rStyle w:val="Accentuation"/>
          <w:i w:val="0"/>
        </w:rPr>
        <w:t xml:space="preserve">Ici sont prévus </w:t>
      </w:r>
      <w:r>
        <w:rPr>
          <w:rStyle w:val="Accentuation"/>
          <w:i w:val="0"/>
        </w:rPr>
        <w:t xml:space="preserve">notamment </w:t>
      </w:r>
      <w:r w:rsidRPr="00D35A7D">
        <w:rPr>
          <w:rStyle w:val="Accentuation"/>
          <w:i w:val="0"/>
        </w:rPr>
        <w:t xml:space="preserve">les frais d’étude pour </w:t>
      </w:r>
      <w:r w:rsidR="001528B7" w:rsidRPr="00D35A7D">
        <w:rPr>
          <w:rStyle w:val="Accentuation"/>
          <w:i w:val="0"/>
        </w:rPr>
        <w:t xml:space="preserve">l’extension du cimetière </w:t>
      </w:r>
      <w:r w:rsidRPr="00D35A7D">
        <w:rPr>
          <w:rStyle w:val="Accentuation"/>
          <w:i w:val="0"/>
        </w:rPr>
        <w:t>(</w:t>
      </w:r>
      <w:r w:rsidR="001528B7" w:rsidRPr="00D35A7D">
        <w:rPr>
          <w:rStyle w:val="Accentuation"/>
          <w:i w:val="0"/>
        </w:rPr>
        <w:t>12 500 euros</w:t>
      </w:r>
      <w:r w:rsidRPr="00D35A7D">
        <w:rPr>
          <w:rStyle w:val="Accentuation"/>
          <w:i w:val="0"/>
        </w:rPr>
        <w:t>), l’a</w:t>
      </w:r>
      <w:r w:rsidR="001528B7" w:rsidRPr="00D35A7D">
        <w:rPr>
          <w:rStyle w:val="Accentuation"/>
          <w:i w:val="0"/>
        </w:rPr>
        <w:t>ssistance pour la Révision du PLU </w:t>
      </w:r>
      <w:r w:rsidRPr="00D35A7D">
        <w:rPr>
          <w:rStyle w:val="Accentuation"/>
          <w:i w:val="0"/>
        </w:rPr>
        <w:t>(</w:t>
      </w:r>
      <w:r w:rsidR="001528B7" w:rsidRPr="00D35A7D">
        <w:rPr>
          <w:rStyle w:val="Accentuation"/>
          <w:i w:val="0"/>
        </w:rPr>
        <w:t>15 000 euros</w:t>
      </w:r>
      <w:r w:rsidRPr="00D35A7D">
        <w:rPr>
          <w:rStyle w:val="Accentuation"/>
          <w:i w:val="0"/>
        </w:rPr>
        <w:t>), les frais d’études pour le pumptrack (10 440 euros) et le terrain multisport (6</w:t>
      </w:r>
      <w:r w:rsidR="007A7113">
        <w:rPr>
          <w:rStyle w:val="Accentuation"/>
          <w:i w:val="0"/>
        </w:rPr>
        <w:t> </w:t>
      </w:r>
      <w:r w:rsidRPr="00D35A7D">
        <w:rPr>
          <w:rStyle w:val="Accentuation"/>
          <w:i w:val="0"/>
        </w:rPr>
        <w:t>840</w:t>
      </w:r>
      <w:r w:rsidR="007A7113">
        <w:rPr>
          <w:rStyle w:val="Accentuation"/>
          <w:i w:val="0"/>
        </w:rPr>
        <w:t xml:space="preserve"> euros</w:t>
      </w:r>
      <w:r w:rsidRPr="00D35A7D">
        <w:rPr>
          <w:rStyle w:val="Accentuation"/>
          <w:i w:val="0"/>
        </w:rPr>
        <w:t>)</w:t>
      </w:r>
      <w:r>
        <w:rPr>
          <w:rStyle w:val="Accentuation"/>
          <w:i w:val="0"/>
        </w:rPr>
        <w:t>.</w:t>
      </w:r>
    </w:p>
    <w:p w14:paraId="4AD541DE" w14:textId="4E6CE5EC" w:rsidR="001528B7" w:rsidRDefault="001528B7" w:rsidP="006A3547">
      <w:pPr>
        <w:pStyle w:val="Paragraphedeliste"/>
        <w:numPr>
          <w:ilvl w:val="0"/>
          <w:numId w:val="2"/>
        </w:numPr>
        <w:jc w:val="both"/>
        <w:rPr>
          <w:rStyle w:val="Accentuation"/>
          <w:i w:val="0"/>
        </w:rPr>
      </w:pPr>
      <w:r w:rsidRPr="00D35A7D">
        <w:rPr>
          <w:rStyle w:val="Accentuation"/>
          <w:b/>
          <w:bCs/>
          <w:i w:val="0"/>
        </w:rPr>
        <w:t>Travaux de voirie :</w:t>
      </w:r>
      <w:r>
        <w:rPr>
          <w:rStyle w:val="Accentuation"/>
          <w:i w:val="0"/>
        </w:rPr>
        <w:t xml:space="preserve"> 164 964,54 euros</w:t>
      </w:r>
    </w:p>
    <w:p w14:paraId="42BD7F21" w14:textId="473510BE" w:rsidR="001528B7" w:rsidRDefault="001528B7" w:rsidP="006A3547">
      <w:pPr>
        <w:pStyle w:val="Paragraphedeliste"/>
        <w:numPr>
          <w:ilvl w:val="0"/>
          <w:numId w:val="2"/>
        </w:numPr>
        <w:jc w:val="both"/>
        <w:rPr>
          <w:rStyle w:val="Accentuation"/>
          <w:i w:val="0"/>
        </w:rPr>
      </w:pPr>
      <w:r w:rsidRPr="00D35A7D">
        <w:rPr>
          <w:rStyle w:val="Accentuation"/>
          <w:b/>
          <w:bCs/>
          <w:i w:val="0"/>
        </w:rPr>
        <w:t>Electrification rurale</w:t>
      </w:r>
      <w:r>
        <w:rPr>
          <w:rStyle w:val="Accentuation"/>
          <w:i w:val="0"/>
        </w:rPr>
        <w:t> : 116 825,19 euros</w:t>
      </w:r>
    </w:p>
    <w:p w14:paraId="55603A4C" w14:textId="59D02675" w:rsidR="001528B7" w:rsidRDefault="001528B7" w:rsidP="006A3547">
      <w:pPr>
        <w:pStyle w:val="Paragraphedeliste"/>
        <w:numPr>
          <w:ilvl w:val="0"/>
          <w:numId w:val="2"/>
        </w:numPr>
        <w:jc w:val="both"/>
        <w:rPr>
          <w:rStyle w:val="Accentuation"/>
          <w:i w:val="0"/>
        </w:rPr>
      </w:pPr>
      <w:r w:rsidRPr="00D35A7D">
        <w:rPr>
          <w:rStyle w:val="Accentuation"/>
          <w:b/>
          <w:bCs/>
          <w:i w:val="0"/>
        </w:rPr>
        <w:t>Travaux sur les bâtiments</w:t>
      </w:r>
      <w:r>
        <w:rPr>
          <w:rStyle w:val="Accentuation"/>
          <w:i w:val="0"/>
        </w:rPr>
        <w:t> : 122 151 euros (dont 50 000€ prévus pour la couverture de l’école maternelle)</w:t>
      </w:r>
    </w:p>
    <w:p w14:paraId="4CF673F2" w14:textId="0B920723" w:rsidR="001528B7" w:rsidRPr="00D35A7D" w:rsidRDefault="001528B7" w:rsidP="006A3547">
      <w:pPr>
        <w:pStyle w:val="Paragraphedeliste"/>
        <w:numPr>
          <w:ilvl w:val="0"/>
          <w:numId w:val="2"/>
        </w:numPr>
        <w:jc w:val="both"/>
        <w:rPr>
          <w:rStyle w:val="Accentuation"/>
          <w:b/>
          <w:bCs/>
          <w:i w:val="0"/>
        </w:rPr>
      </w:pPr>
      <w:r w:rsidRPr="00D35A7D">
        <w:rPr>
          <w:rStyle w:val="Accentuation"/>
          <w:b/>
          <w:bCs/>
          <w:i w:val="0"/>
        </w:rPr>
        <w:lastRenderedPageBreak/>
        <w:t>Acquisition de matériel informatique et de voirie</w:t>
      </w:r>
      <w:r w:rsidR="00D35A7D">
        <w:rPr>
          <w:rStyle w:val="Accentuation"/>
          <w:b/>
          <w:bCs/>
          <w:i w:val="0"/>
        </w:rPr>
        <w:t> </w:t>
      </w:r>
      <w:r w:rsidR="00D35A7D" w:rsidRPr="00130BC9">
        <w:rPr>
          <w:rStyle w:val="Accentuation"/>
          <w:i w:val="0"/>
        </w:rPr>
        <w:t>:</w:t>
      </w:r>
      <w:r w:rsidR="007A7113" w:rsidRPr="00130BC9">
        <w:rPr>
          <w:rStyle w:val="Accentuation"/>
          <w:i w:val="0"/>
        </w:rPr>
        <w:t xml:space="preserve"> 56 332 euros</w:t>
      </w:r>
      <w:r w:rsidR="007A7113">
        <w:rPr>
          <w:rStyle w:val="Accentuation"/>
          <w:b/>
          <w:bCs/>
          <w:i w:val="0"/>
        </w:rPr>
        <w:t xml:space="preserve">. </w:t>
      </w:r>
      <w:r w:rsidR="007A7113" w:rsidRPr="007A7113">
        <w:rPr>
          <w:rStyle w:val="Accentuation"/>
          <w:i w:val="0"/>
        </w:rPr>
        <w:t>D</w:t>
      </w:r>
      <w:r w:rsidR="00D35A7D" w:rsidRPr="007A7113">
        <w:rPr>
          <w:rStyle w:val="Accentuation"/>
          <w:i w:val="0"/>
        </w:rPr>
        <w:t>on</w:t>
      </w:r>
      <w:r w:rsidR="00D35A7D">
        <w:rPr>
          <w:rStyle w:val="Accentuation"/>
          <w:i w:val="0"/>
        </w:rPr>
        <w:t>t du matériel pour la mairie (18 370€), du matériel de voirie et outillage pour les Services Techniques (18</w:t>
      </w:r>
      <w:r w:rsidR="007A7113">
        <w:rPr>
          <w:rStyle w:val="Accentuation"/>
          <w:i w:val="0"/>
        </w:rPr>
        <w:t> </w:t>
      </w:r>
      <w:r w:rsidR="00D35A7D">
        <w:rPr>
          <w:rStyle w:val="Accentuation"/>
          <w:i w:val="0"/>
        </w:rPr>
        <w:t>652</w:t>
      </w:r>
      <w:r w:rsidR="007A7113">
        <w:rPr>
          <w:rStyle w:val="Accentuation"/>
          <w:i w:val="0"/>
        </w:rPr>
        <w:t xml:space="preserve"> euros</w:t>
      </w:r>
      <w:r w:rsidR="00D35A7D">
        <w:rPr>
          <w:rStyle w:val="Accentuation"/>
          <w:i w:val="0"/>
        </w:rPr>
        <w:t>), des ordinateurs et tablettes pour l’école maternelle (</w:t>
      </w:r>
      <w:r w:rsidR="007A7113">
        <w:rPr>
          <w:rStyle w:val="Accentuation"/>
          <w:i w:val="0"/>
        </w:rPr>
        <w:t>9 610 euros), vidéoprotection et extincteurs (9 700 euros)</w:t>
      </w:r>
    </w:p>
    <w:p w14:paraId="6A671829" w14:textId="606A79CB" w:rsidR="007A7113" w:rsidRDefault="00D35A7D" w:rsidP="007A7113">
      <w:pPr>
        <w:pStyle w:val="Paragraphedeliste"/>
        <w:numPr>
          <w:ilvl w:val="0"/>
          <w:numId w:val="2"/>
        </w:numPr>
        <w:jc w:val="both"/>
        <w:rPr>
          <w:rStyle w:val="Accentuation"/>
          <w:i w:val="0"/>
        </w:rPr>
      </w:pPr>
      <w:r w:rsidRPr="00D35A7D">
        <w:rPr>
          <w:rStyle w:val="Accentuation"/>
          <w:b/>
          <w:bCs/>
          <w:i w:val="0"/>
        </w:rPr>
        <w:t>Acquisition foncière</w:t>
      </w:r>
      <w:r>
        <w:rPr>
          <w:rStyle w:val="Accentuation"/>
          <w:i w:val="0"/>
        </w:rPr>
        <w:t> : 45 460 euros</w:t>
      </w:r>
    </w:p>
    <w:p w14:paraId="6FCF3915" w14:textId="77777777" w:rsidR="007A7113" w:rsidRPr="007A7113" w:rsidRDefault="007A7113" w:rsidP="007A7113">
      <w:pPr>
        <w:jc w:val="both"/>
        <w:rPr>
          <w:rStyle w:val="Accentuation"/>
          <w:i w:val="0"/>
        </w:rPr>
      </w:pPr>
    </w:p>
    <w:p w14:paraId="104F0399" w14:textId="77777777" w:rsidR="008B29C0" w:rsidRPr="00C07428" w:rsidRDefault="008B29C0" w:rsidP="00610E29">
      <w:pPr>
        <w:pStyle w:val="Paragraphedeliste"/>
        <w:numPr>
          <w:ilvl w:val="0"/>
          <w:numId w:val="4"/>
        </w:numPr>
        <w:jc w:val="both"/>
        <w:rPr>
          <w:rStyle w:val="Accentuation"/>
          <w:b/>
          <w:bCs/>
          <w:i w:val="0"/>
          <w:u w:val="single"/>
        </w:rPr>
      </w:pPr>
      <w:r w:rsidRPr="00C07428">
        <w:rPr>
          <w:rStyle w:val="Accentuation"/>
          <w:b/>
          <w:bCs/>
          <w:i w:val="0"/>
          <w:u w:val="single"/>
        </w:rPr>
        <w:t>Une vue d’ensemble de la section d’investissement :</w:t>
      </w:r>
    </w:p>
    <w:tbl>
      <w:tblPr>
        <w:tblStyle w:val="Grilledutableau"/>
        <w:tblW w:w="9328" w:type="dxa"/>
        <w:tblLook w:val="04A0" w:firstRow="1" w:lastRow="0" w:firstColumn="1" w:lastColumn="0" w:noHBand="0" w:noVBand="1"/>
      </w:tblPr>
      <w:tblGrid>
        <w:gridCol w:w="2332"/>
        <w:gridCol w:w="2332"/>
        <w:gridCol w:w="2332"/>
        <w:gridCol w:w="2332"/>
      </w:tblGrid>
      <w:tr w:rsidR="008830E7" w:rsidRPr="00126F73" w14:paraId="70F42A07" w14:textId="77777777" w:rsidTr="00BB57E7">
        <w:trPr>
          <w:trHeight w:val="382"/>
        </w:trPr>
        <w:tc>
          <w:tcPr>
            <w:tcW w:w="2332" w:type="dxa"/>
          </w:tcPr>
          <w:p w14:paraId="4249B56F" w14:textId="77777777" w:rsidR="008830E7" w:rsidRPr="00C07428" w:rsidRDefault="008830E7" w:rsidP="00610E29">
            <w:pPr>
              <w:jc w:val="both"/>
              <w:rPr>
                <w:rStyle w:val="Accentuation"/>
                <w:b/>
                <w:bCs/>
                <w:i w:val="0"/>
              </w:rPr>
            </w:pPr>
            <w:r w:rsidRPr="00C07428">
              <w:rPr>
                <w:rStyle w:val="Accentuation"/>
                <w:b/>
                <w:bCs/>
                <w:i w:val="0"/>
              </w:rPr>
              <w:t>DEPENSES</w:t>
            </w:r>
          </w:p>
        </w:tc>
        <w:tc>
          <w:tcPr>
            <w:tcW w:w="2332" w:type="dxa"/>
          </w:tcPr>
          <w:p w14:paraId="20C24DA6" w14:textId="77777777" w:rsidR="008830E7" w:rsidRPr="00C07428" w:rsidRDefault="008830E7" w:rsidP="00610E29">
            <w:pPr>
              <w:jc w:val="both"/>
              <w:rPr>
                <w:rStyle w:val="Accentuation"/>
                <w:b/>
                <w:bCs/>
                <w:i w:val="0"/>
              </w:rPr>
            </w:pPr>
            <w:r w:rsidRPr="00C07428">
              <w:rPr>
                <w:rStyle w:val="Accentuation"/>
                <w:b/>
                <w:bCs/>
                <w:i w:val="0"/>
              </w:rPr>
              <w:t>MONTANT</w:t>
            </w:r>
          </w:p>
        </w:tc>
        <w:tc>
          <w:tcPr>
            <w:tcW w:w="2332" w:type="dxa"/>
          </w:tcPr>
          <w:p w14:paraId="5929A97A" w14:textId="77777777" w:rsidR="008830E7" w:rsidRPr="00C07428" w:rsidRDefault="008830E7" w:rsidP="00610E29">
            <w:pPr>
              <w:jc w:val="both"/>
              <w:rPr>
                <w:rStyle w:val="Accentuation"/>
                <w:b/>
                <w:bCs/>
                <w:i w:val="0"/>
              </w:rPr>
            </w:pPr>
            <w:r w:rsidRPr="00C07428">
              <w:rPr>
                <w:rStyle w:val="Accentuation"/>
                <w:b/>
                <w:bCs/>
                <w:i w:val="0"/>
              </w:rPr>
              <w:t>RECETTES</w:t>
            </w:r>
          </w:p>
        </w:tc>
        <w:tc>
          <w:tcPr>
            <w:tcW w:w="2332" w:type="dxa"/>
          </w:tcPr>
          <w:p w14:paraId="2E5794CC" w14:textId="77777777" w:rsidR="008830E7" w:rsidRPr="00C07428" w:rsidRDefault="008830E7" w:rsidP="00610E29">
            <w:pPr>
              <w:jc w:val="both"/>
              <w:rPr>
                <w:rStyle w:val="Accentuation"/>
                <w:b/>
                <w:bCs/>
                <w:i w:val="0"/>
              </w:rPr>
            </w:pPr>
            <w:r w:rsidRPr="00C07428">
              <w:rPr>
                <w:rStyle w:val="Accentuation"/>
                <w:b/>
                <w:bCs/>
                <w:i w:val="0"/>
              </w:rPr>
              <w:t>MONTANT</w:t>
            </w:r>
          </w:p>
        </w:tc>
      </w:tr>
      <w:tr w:rsidR="008830E7" w:rsidRPr="00126F73" w14:paraId="388A7790" w14:textId="77777777" w:rsidTr="00BB57E7">
        <w:trPr>
          <w:trHeight w:val="382"/>
        </w:trPr>
        <w:tc>
          <w:tcPr>
            <w:tcW w:w="2332" w:type="dxa"/>
          </w:tcPr>
          <w:p w14:paraId="61FD392A" w14:textId="77777777" w:rsidR="008830E7" w:rsidRPr="00126F73" w:rsidRDefault="00121518" w:rsidP="00610E29">
            <w:pPr>
              <w:jc w:val="both"/>
              <w:rPr>
                <w:rStyle w:val="Accentuation"/>
                <w:i w:val="0"/>
              </w:rPr>
            </w:pPr>
            <w:r>
              <w:rPr>
                <w:rStyle w:val="Accentuation"/>
                <w:i w:val="0"/>
              </w:rPr>
              <w:t>Dotations, fonds divers</w:t>
            </w:r>
          </w:p>
        </w:tc>
        <w:tc>
          <w:tcPr>
            <w:tcW w:w="2332" w:type="dxa"/>
          </w:tcPr>
          <w:p w14:paraId="4A86EC61" w14:textId="75738712" w:rsidR="008830E7" w:rsidRPr="00126F73" w:rsidRDefault="007A7113" w:rsidP="00610E29">
            <w:pPr>
              <w:jc w:val="both"/>
              <w:rPr>
                <w:rStyle w:val="Accentuation"/>
                <w:i w:val="0"/>
              </w:rPr>
            </w:pPr>
            <w:r>
              <w:rPr>
                <w:rStyle w:val="Accentuation"/>
                <w:i w:val="0"/>
              </w:rPr>
              <w:t>10 000,00</w:t>
            </w:r>
          </w:p>
        </w:tc>
        <w:tc>
          <w:tcPr>
            <w:tcW w:w="2332" w:type="dxa"/>
          </w:tcPr>
          <w:p w14:paraId="35272333" w14:textId="77777777" w:rsidR="008830E7" w:rsidRPr="00126F73" w:rsidRDefault="008830E7" w:rsidP="00610E29">
            <w:pPr>
              <w:jc w:val="both"/>
              <w:rPr>
                <w:rStyle w:val="Accentuation"/>
                <w:i w:val="0"/>
              </w:rPr>
            </w:pPr>
            <w:r w:rsidRPr="00126F73">
              <w:rPr>
                <w:rStyle w:val="Accentuation"/>
                <w:i w:val="0"/>
              </w:rPr>
              <w:t>Virement de la section de fonctionnement</w:t>
            </w:r>
          </w:p>
        </w:tc>
        <w:tc>
          <w:tcPr>
            <w:tcW w:w="2332" w:type="dxa"/>
          </w:tcPr>
          <w:p w14:paraId="09A72D5F" w14:textId="4F7A4C81" w:rsidR="008830E7" w:rsidRDefault="00C07428" w:rsidP="00610E29">
            <w:pPr>
              <w:jc w:val="both"/>
              <w:rPr>
                <w:rStyle w:val="Accentuation"/>
                <w:i w:val="0"/>
              </w:rPr>
            </w:pPr>
            <w:r>
              <w:rPr>
                <w:rStyle w:val="Accentuation"/>
                <w:i w:val="0"/>
              </w:rPr>
              <w:t>320 000,00</w:t>
            </w:r>
          </w:p>
          <w:p w14:paraId="397E2CD3" w14:textId="6B507BB8" w:rsidR="00C07428" w:rsidRPr="00126F73" w:rsidRDefault="00C07428" w:rsidP="00610E29">
            <w:pPr>
              <w:jc w:val="both"/>
              <w:rPr>
                <w:rStyle w:val="Accentuation"/>
                <w:i w:val="0"/>
              </w:rPr>
            </w:pPr>
          </w:p>
        </w:tc>
      </w:tr>
      <w:tr w:rsidR="008830E7" w:rsidRPr="00126F73" w14:paraId="271DECB1" w14:textId="77777777" w:rsidTr="00BB57E7">
        <w:trPr>
          <w:trHeight w:val="358"/>
        </w:trPr>
        <w:tc>
          <w:tcPr>
            <w:tcW w:w="2332" w:type="dxa"/>
          </w:tcPr>
          <w:p w14:paraId="3319B225" w14:textId="77777777" w:rsidR="008830E7" w:rsidRPr="00126F73" w:rsidRDefault="008830E7" w:rsidP="00610E29">
            <w:pPr>
              <w:jc w:val="both"/>
              <w:rPr>
                <w:rStyle w:val="Accentuation"/>
                <w:i w:val="0"/>
              </w:rPr>
            </w:pPr>
            <w:r w:rsidRPr="00126F73">
              <w:rPr>
                <w:rStyle w:val="Accentuation"/>
                <w:i w:val="0"/>
              </w:rPr>
              <w:t>Remboursement d’emprunts</w:t>
            </w:r>
          </w:p>
        </w:tc>
        <w:tc>
          <w:tcPr>
            <w:tcW w:w="2332" w:type="dxa"/>
          </w:tcPr>
          <w:p w14:paraId="7BD3FF51" w14:textId="5B203D59" w:rsidR="008830E7" w:rsidRPr="00126F73" w:rsidRDefault="007A7113" w:rsidP="00610E29">
            <w:pPr>
              <w:jc w:val="both"/>
              <w:rPr>
                <w:rStyle w:val="Accentuation"/>
                <w:i w:val="0"/>
              </w:rPr>
            </w:pPr>
            <w:r>
              <w:rPr>
                <w:rStyle w:val="Accentuation"/>
                <w:i w:val="0"/>
              </w:rPr>
              <w:t>113</w:t>
            </w:r>
            <w:r w:rsidR="005466A1">
              <w:rPr>
                <w:rStyle w:val="Accentuation"/>
                <w:i w:val="0"/>
              </w:rPr>
              <w:t> </w:t>
            </w:r>
            <w:r>
              <w:rPr>
                <w:rStyle w:val="Accentuation"/>
                <w:i w:val="0"/>
              </w:rPr>
              <w:t>655</w:t>
            </w:r>
            <w:r w:rsidR="005466A1">
              <w:rPr>
                <w:rStyle w:val="Accentuation"/>
                <w:i w:val="0"/>
              </w:rPr>
              <w:t>,00</w:t>
            </w:r>
          </w:p>
        </w:tc>
        <w:tc>
          <w:tcPr>
            <w:tcW w:w="2332" w:type="dxa"/>
          </w:tcPr>
          <w:p w14:paraId="0EF6CA61" w14:textId="77777777" w:rsidR="008830E7" w:rsidRPr="00126F73" w:rsidRDefault="008830E7" w:rsidP="00610E29">
            <w:pPr>
              <w:jc w:val="both"/>
              <w:rPr>
                <w:rStyle w:val="Accentuation"/>
                <w:i w:val="0"/>
              </w:rPr>
            </w:pPr>
            <w:r w:rsidRPr="00126F73">
              <w:rPr>
                <w:rStyle w:val="Accentuation"/>
                <w:i w:val="0"/>
              </w:rPr>
              <w:t>FCTVA</w:t>
            </w:r>
          </w:p>
        </w:tc>
        <w:tc>
          <w:tcPr>
            <w:tcW w:w="2332" w:type="dxa"/>
          </w:tcPr>
          <w:p w14:paraId="2CBE99C5" w14:textId="1E71DE23" w:rsidR="008830E7" w:rsidRPr="00126F73" w:rsidRDefault="00C07428" w:rsidP="00610E29">
            <w:pPr>
              <w:jc w:val="both"/>
              <w:rPr>
                <w:rStyle w:val="Accentuation"/>
                <w:i w:val="0"/>
              </w:rPr>
            </w:pPr>
            <w:r>
              <w:rPr>
                <w:rStyle w:val="Accentuation"/>
                <w:i w:val="0"/>
              </w:rPr>
              <w:t>49 000,00</w:t>
            </w:r>
          </w:p>
        </w:tc>
      </w:tr>
      <w:tr w:rsidR="008830E7" w:rsidRPr="00126F73" w14:paraId="791EADEB" w14:textId="77777777" w:rsidTr="008830E7">
        <w:trPr>
          <w:trHeight w:val="396"/>
        </w:trPr>
        <w:tc>
          <w:tcPr>
            <w:tcW w:w="2332" w:type="dxa"/>
          </w:tcPr>
          <w:p w14:paraId="420DF8C6" w14:textId="6D566D0A" w:rsidR="008830E7" w:rsidRPr="00126F73" w:rsidRDefault="005466A1" w:rsidP="00610E29">
            <w:pPr>
              <w:jc w:val="both"/>
              <w:rPr>
                <w:rStyle w:val="Accentuation"/>
                <w:i w:val="0"/>
              </w:rPr>
            </w:pPr>
            <w:r>
              <w:rPr>
                <w:rStyle w:val="Accentuation"/>
                <w:i w:val="0"/>
              </w:rPr>
              <w:t>Aménagement paysager av. de la Laurence</w:t>
            </w:r>
          </w:p>
        </w:tc>
        <w:tc>
          <w:tcPr>
            <w:tcW w:w="2332" w:type="dxa"/>
          </w:tcPr>
          <w:p w14:paraId="2D0D9FCB" w14:textId="663420F5" w:rsidR="008830E7" w:rsidRPr="00126F73" w:rsidRDefault="005466A1" w:rsidP="00610E29">
            <w:pPr>
              <w:jc w:val="both"/>
              <w:rPr>
                <w:rStyle w:val="Accentuation"/>
                <w:i w:val="0"/>
              </w:rPr>
            </w:pPr>
            <w:r>
              <w:rPr>
                <w:rStyle w:val="Accentuation"/>
                <w:i w:val="0"/>
              </w:rPr>
              <w:t>466 168,00</w:t>
            </w:r>
          </w:p>
        </w:tc>
        <w:tc>
          <w:tcPr>
            <w:tcW w:w="2332" w:type="dxa"/>
          </w:tcPr>
          <w:p w14:paraId="7EB7FCBE" w14:textId="1FCACF63" w:rsidR="008830E7" w:rsidRPr="00126F73" w:rsidRDefault="00943942" w:rsidP="00610E29">
            <w:pPr>
              <w:jc w:val="both"/>
              <w:rPr>
                <w:rStyle w:val="Accentuation"/>
                <w:i w:val="0"/>
              </w:rPr>
            </w:pPr>
            <w:r>
              <w:rPr>
                <w:rStyle w:val="Accentuation"/>
                <w:i w:val="0"/>
              </w:rPr>
              <w:t>Solde</w:t>
            </w:r>
            <w:r w:rsidR="00C07428">
              <w:rPr>
                <w:rStyle w:val="Accentuation"/>
                <w:i w:val="0"/>
              </w:rPr>
              <w:t xml:space="preserve"> d’exécution d’investissement</w:t>
            </w:r>
          </w:p>
        </w:tc>
        <w:tc>
          <w:tcPr>
            <w:tcW w:w="2332" w:type="dxa"/>
          </w:tcPr>
          <w:p w14:paraId="73680898" w14:textId="21ED7DBB" w:rsidR="008830E7" w:rsidRPr="00126F73" w:rsidRDefault="007305D5" w:rsidP="00BE03FE">
            <w:pPr>
              <w:jc w:val="both"/>
              <w:rPr>
                <w:rStyle w:val="Accentuation"/>
                <w:i w:val="0"/>
              </w:rPr>
            </w:pPr>
            <w:r>
              <w:rPr>
                <w:rStyle w:val="Accentuation"/>
                <w:i w:val="0"/>
              </w:rPr>
              <w:t>73 276,81</w:t>
            </w:r>
          </w:p>
        </w:tc>
      </w:tr>
      <w:tr w:rsidR="008830E7" w:rsidRPr="00126F73" w14:paraId="10F55940" w14:textId="77777777" w:rsidTr="00BB57E7">
        <w:trPr>
          <w:trHeight w:val="382"/>
        </w:trPr>
        <w:tc>
          <w:tcPr>
            <w:tcW w:w="2332" w:type="dxa"/>
          </w:tcPr>
          <w:p w14:paraId="29031692" w14:textId="0E2F5F04" w:rsidR="008830E7" w:rsidRPr="00126F73" w:rsidRDefault="005466A1" w:rsidP="00610E29">
            <w:pPr>
              <w:jc w:val="both"/>
              <w:rPr>
                <w:rStyle w:val="Accentuation"/>
                <w:i w:val="0"/>
              </w:rPr>
            </w:pPr>
            <w:r>
              <w:rPr>
                <w:rStyle w:val="Accentuation"/>
                <w:i w:val="0"/>
              </w:rPr>
              <w:t>Terrain multisport</w:t>
            </w:r>
          </w:p>
        </w:tc>
        <w:tc>
          <w:tcPr>
            <w:tcW w:w="2332" w:type="dxa"/>
          </w:tcPr>
          <w:p w14:paraId="76859ECD" w14:textId="250A57D5" w:rsidR="008830E7" w:rsidRPr="00126F73" w:rsidRDefault="005466A1" w:rsidP="00610E29">
            <w:pPr>
              <w:jc w:val="both"/>
              <w:rPr>
                <w:rStyle w:val="Accentuation"/>
                <w:i w:val="0"/>
              </w:rPr>
            </w:pPr>
            <w:r>
              <w:rPr>
                <w:rStyle w:val="Accentuation"/>
                <w:i w:val="0"/>
              </w:rPr>
              <w:t>115 000,00</w:t>
            </w:r>
          </w:p>
        </w:tc>
        <w:tc>
          <w:tcPr>
            <w:tcW w:w="2332" w:type="dxa"/>
          </w:tcPr>
          <w:p w14:paraId="7F2A0E69" w14:textId="4F4DE76C" w:rsidR="008830E7" w:rsidRPr="00126F73" w:rsidRDefault="007305D5" w:rsidP="00610E29">
            <w:pPr>
              <w:jc w:val="both"/>
              <w:rPr>
                <w:rStyle w:val="Accentuation"/>
                <w:i w:val="0"/>
              </w:rPr>
            </w:pPr>
            <w:r>
              <w:rPr>
                <w:rStyle w:val="Accentuation"/>
                <w:i w:val="0"/>
              </w:rPr>
              <w:t>Affectation du résultat 2022</w:t>
            </w:r>
          </w:p>
        </w:tc>
        <w:tc>
          <w:tcPr>
            <w:tcW w:w="2332" w:type="dxa"/>
          </w:tcPr>
          <w:p w14:paraId="0B77E0BD" w14:textId="2175B73B" w:rsidR="008830E7" w:rsidRPr="00126F73" w:rsidRDefault="007305D5" w:rsidP="00610E29">
            <w:pPr>
              <w:jc w:val="both"/>
              <w:rPr>
                <w:rStyle w:val="Accentuation"/>
                <w:i w:val="0"/>
              </w:rPr>
            </w:pPr>
            <w:r>
              <w:rPr>
                <w:rStyle w:val="Accentuation"/>
                <w:i w:val="0"/>
              </w:rPr>
              <w:t>174 840,19</w:t>
            </w:r>
          </w:p>
        </w:tc>
      </w:tr>
      <w:tr w:rsidR="008830E7" w:rsidRPr="00126F73" w14:paraId="71A24392" w14:textId="77777777" w:rsidTr="008830E7">
        <w:trPr>
          <w:trHeight w:val="358"/>
        </w:trPr>
        <w:tc>
          <w:tcPr>
            <w:tcW w:w="2332" w:type="dxa"/>
          </w:tcPr>
          <w:p w14:paraId="2F6DB4A2" w14:textId="7E32424C" w:rsidR="008830E7" w:rsidRPr="00126F73" w:rsidRDefault="005466A1" w:rsidP="00610E29">
            <w:pPr>
              <w:jc w:val="both"/>
              <w:rPr>
                <w:rStyle w:val="Accentuation"/>
                <w:i w:val="0"/>
              </w:rPr>
            </w:pPr>
            <w:r>
              <w:rPr>
                <w:rStyle w:val="Accentuation"/>
                <w:i w:val="0"/>
              </w:rPr>
              <w:t>Travaux de voirie et électrification</w:t>
            </w:r>
          </w:p>
        </w:tc>
        <w:tc>
          <w:tcPr>
            <w:tcW w:w="2332" w:type="dxa"/>
          </w:tcPr>
          <w:p w14:paraId="1EB7702A" w14:textId="26D6241C" w:rsidR="008830E7" w:rsidRPr="00126F73" w:rsidRDefault="00D9037D" w:rsidP="00610E29">
            <w:pPr>
              <w:jc w:val="both"/>
              <w:rPr>
                <w:rStyle w:val="Accentuation"/>
                <w:i w:val="0"/>
              </w:rPr>
            </w:pPr>
            <w:r>
              <w:rPr>
                <w:rStyle w:val="Accentuation"/>
                <w:i w:val="0"/>
              </w:rPr>
              <w:t>281 789,19</w:t>
            </w:r>
          </w:p>
        </w:tc>
        <w:tc>
          <w:tcPr>
            <w:tcW w:w="2332" w:type="dxa"/>
          </w:tcPr>
          <w:p w14:paraId="7E56AF68" w14:textId="77777777" w:rsidR="008830E7" w:rsidRPr="00126F73" w:rsidRDefault="008830E7" w:rsidP="00610E29">
            <w:pPr>
              <w:jc w:val="both"/>
              <w:rPr>
                <w:rStyle w:val="Accentuation"/>
                <w:i w:val="0"/>
              </w:rPr>
            </w:pPr>
            <w:r w:rsidRPr="00126F73">
              <w:rPr>
                <w:rStyle w:val="Accentuation"/>
                <w:i w:val="0"/>
              </w:rPr>
              <w:t>Taxe d’aménagement</w:t>
            </w:r>
          </w:p>
        </w:tc>
        <w:tc>
          <w:tcPr>
            <w:tcW w:w="2332" w:type="dxa"/>
          </w:tcPr>
          <w:p w14:paraId="5E9412CE" w14:textId="4E36E17C" w:rsidR="008830E7" w:rsidRPr="00126F73" w:rsidRDefault="007305D5" w:rsidP="00610E29">
            <w:pPr>
              <w:jc w:val="both"/>
              <w:rPr>
                <w:rStyle w:val="Accentuation"/>
                <w:i w:val="0"/>
              </w:rPr>
            </w:pPr>
            <w:r>
              <w:rPr>
                <w:rStyle w:val="Accentuation"/>
                <w:i w:val="0"/>
              </w:rPr>
              <w:t>130 176,00</w:t>
            </w:r>
          </w:p>
        </w:tc>
      </w:tr>
      <w:tr w:rsidR="008830E7" w:rsidRPr="00126F73" w14:paraId="51CAE856" w14:textId="77777777" w:rsidTr="00BB57E7">
        <w:trPr>
          <w:trHeight w:val="382"/>
        </w:trPr>
        <w:tc>
          <w:tcPr>
            <w:tcW w:w="2332" w:type="dxa"/>
          </w:tcPr>
          <w:p w14:paraId="790736F7" w14:textId="36635968" w:rsidR="008830E7" w:rsidRPr="00126F73" w:rsidRDefault="006A20BD" w:rsidP="00610E29">
            <w:pPr>
              <w:jc w:val="both"/>
              <w:rPr>
                <w:rStyle w:val="Accentuation"/>
                <w:i w:val="0"/>
              </w:rPr>
            </w:pPr>
            <w:r>
              <w:rPr>
                <w:rStyle w:val="Accentuation"/>
                <w:i w:val="0"/>
              </w:rPr>
              <w:t>Travaux bâtiments</w:t>
            </w:r>
          </w:p>
        </w:tc>
        <w:tc>
          <w:tcPr>
            <w:tcW w:w="2332" w:type="dxa"/>
          </w:tcPr>
          <w:p w14:paraId="24D4968C" w14:textId="3EBDC7BC" w:rsidR="008830E7" w:rsidRPr="00126F73" w:rsidRDefault="006A20BD" w:rsidP="00610E29">
            <w:pPr>
              <w:jc w:val="both"/>
              <w:rPr>
                <w:rStyle w:val="Accentuation"/>
                <w:i w:val="0"/>
              </w:rPr>
            </w:pPr>
            <w:r>
              <w:rPr>
                <w:rStyle w:val="Accentuation"/>
                <w:i w:val="0"/>
              </w:rPr>
              <w:t>122 151</w:t>
            </w:r>
            <w:r w:rsidR="00121518">
              <w:rPr>
                <w:rStyle w:val="Accentuation"/>
                <w:i w:val="0"/>
              </w:rPr>
              <w:t>,00</w:t>
            </w:r>
          </w:p>
        </w:tc>
        <w:tc>
          <w:tcPr>
            <w:tcW w:w="2332" w:type="dxa"/>
          </w:tcPr>
          <w:p w14:paraId="0AA0333B" w14:textId="77777777" w:rsidR="008830E7" w:rsidRPr="00126F73" w:rsidRDefault="008830E7" w:rsidP="00610E29">
            <w:pPr>
              <w:jc w:val="both"/>
              <w:rPr>
                <w:rStyle w:val="Accentuation"/>
                <w:i w:val="0"/>
              </w:rPr>
            </w:pPr>
            <w:r w:rsidRPr="00126F73">
              <w:rPr>
                <w:rStyle w:val="Accentuation"/>
                <w:i w:val="0"/>
              </w:rPr>
              <w:t>Subventions</w:t>
            </w:r>
          </w:p>
        </w:tc>
        <w:tc>
          <w:tcPr>
            <w:tcW w:w="2332" w:type="dxa"/>
          </w:tcPr>
          <w:p w14:paraId="3EDA2504" w14:textId="49244C76" w:rsidR="008830E7" w:rsidRPr="00126F73" w:rsidRDefault="007305D5" w:rsidP="00610E29">
            <w:pPr>
              <w:jc w:val="both"/>
              <w:rPr>
                <w:rStyle w:val="Accentuation"/>
                <w:i w:val="0"/>
              </w:rPr>
            </w:pPr>
            <w:r>
              <w:rPr>
                <w:rStyle w:val="Accentuation"/>
                <w:i w:val="0"/>
              </w:rPr>
              <w:t>89 028,24</w:t>
            </w:r>
          </w:p>
        </w:tc>
      </w:tr>
      <w:tr w:rsidR="008830E7" w:rsidRPr="00126F73" w14:paraId="7FAAE946" w14:textId="77777777" w:rsidTr="00BB57E7">
        <w:trPr>
          <w:trHeight w:val="358"/>
        </w:trPr>
        <w:tc>
          <w:tcPr>
            <w:tcW w:w="2332" w:type="dxa"/>
          </w:tcPr>
          <w:p w14:paraId="70401BEF" w14:textId="048F5A52" w:rsidR="008830E7" w:rsidRPr="00126F73" w:rsidRDefault="006A20BD" w:rsidP="00610E29">
            <w:pPr>
              <w:jc w:val="both"/>
              <w:rPr>
                <w:rStyle w:val="Accentuation"/>
                <w:i w:val="0"/>
              </w:rPr>
            </w:pPr>
            <w:r>
              <w:rPr>
                <w:rStyle w:val="Accentuation"/>
                <w:i w:val="0"/>
              </w:rPr>
              <w:t>Autres investissements</w:t>
            </w:r>
          </w:p>
        </w:tc>
        <w:tc>
          <w:tcPr>
            <w:tcW w:w="2332" w:type="dxa"/>
          </w:tcPr>
          <w:p w14:paraId="667C80DB" w14:textId="00EAFAE6" w:rsidR="006A20BD" w:rsidRPr="00126F73" w:rsidRDefault="006A20BD" w:rsidP="00610E29">
            <w:pPr>
              <w:jc w:val="both"/>
              <w:rPr>
                <w:rStyle w:val="Accentuation"/>
                <w:i w:val="0"/>
              </w:rPr>
            </w:pPr>
            <w:r>
              <w:rPr>
                <w:rStyle w:val="Accentuation"/>
                <w:i w:val="0"/>
              </w:rPr>
              <w:t>209 705,81</w:t>
            </w:r>
          </w:p>
        </w:tc>
        <w:tc>
          <w:tcPr>
            <w:tcW w:w="2332" w:type="dxa"/>
          </w:tcPr>
          <w:p w14:paraId="51683417" w14:textId="2B6C51DC" w:rsidR="008830E7" w:rsidRPr="00126F73" w:rsidRDefault="008830E7" w:rsidP="00610E29">
            <w:pPr>
              <w:jc w:val="both"/>
              <w:rPr>
                <w:rStyle w:val="Accentuation"/>
                <w:i w:val="0"/>
              </w:rPr>
            </w:pPr>
            <w:r w:rsidRPr="00126F73">
              <w:rPr>
                <w:rStyle w:val="Accentuation"/>
                <w:i w:val="0"/>
              </w:rPr>
              <w:t>Emprunt</w:t>
            </w:r>
            <w:r w:rsidR="006A51B4">
              <w:rPr>
                <w:rStyle w:val="Accentuation"/>
                <w:i w:val="0"/>
              </w:rPr>
              <w:t>s nouveaux</w:t>
            </w:r>
          </w:p>
        </w:tc>
        <w:tc>
          <w:tcPr>
            <w:tcW w:w="2332" w:type="dxa"/>
          </w:tcPr>
          <w:p w14:paraId="25A32ABA" w14:textId="38D9DDF9" w:rsidR="008830E7" w:rsidRPr="00126F73" w:rsidRDefault="007305D5" w:rsidP="00610E29">
            <w:pPr>
              <w:jc w:val="both"/>
              <w:rPr>
                <w:rStyle w:val="Accentuation"/>
                <w:i w:val="0"/>
              </w:rPr>
            </w:pPr>
            <w:r>
              <w:rPr>
                <w:rStyle w:val="Accentuation"/>
                <w:i w:val="0"/>
              </w:rPr>
              <w:t>413 000,00</w:t>
            </w:r>
          </w:p>
        </w:tc>
      </w:tr>
      <w:tr w:rsidR="008830E7" w:rsidRPr="00126F73" w14:paraId="38FA91EE" w14:textId="77777777" w:rsidTr="00BB57E7">
        <w:trPr>
          <w:trHeight w:val="406"/>
        </w:trPr>
        <w:tc>
          <w:tcPr>
            <w:tcW w:w="2332" w:type="dxa"/>
          </w:tcPr>
          <w:p w14:paraId="5AC41C1D" w14:textId="2AF856E9" w:rsidR="008830E7" w:rsidRPr="00126F73" w:rsidRDefault="008830E7" w:rsidP="00610E29">
            <w:pPr>
              <w:jc w:val="both"/>
              <w:rPr>
                <w:rStyle w:val="Accentuation"/>
                <w:i w:val="0"/>
              </w:rPr>
            </w:pPr>
          </w:p>
        </w:tc>
        <w:tc>
          <w:tcPr>
            <w:tcW w:w="2332" w:type="dxa"/>
          </w:tcPr>
          <w:p w14:paraId="30775DC7" w14:textId="77777777" w:rsidR="008830E7" w:rsidRPr="00126F73" w:rsidRDefault="008830E7" w:rsidP="00610E29">
            <w:pPr>
              <w:jc w:val="both"/>
              <w:rPr>
                <w:rStyle w:val="Accentuation"/>
                <w:i w:val="0"/>
              </w:rPr>
            </w:pPr>
          </w:p>
        </w:tc>
        <w:tc>
          <w:tcPr>
            <w:tcW w:w="2332" w:type="dxa"/>
          </w:tcPr>
          <w:p w14:paraId="6E555B94" w14:textId="582727F6" w:rsidR="008830E7" w:rsidRPr="00126F73" w:rsidRDefault="007305D5" w:rsidP="00610E29">
            <w:pPr>
              <w:jc w:val="both"/>
              <w:rPr>
                <w:rStyle w:val="Accentuation"/>
                <w:i w:val="0"/>
              </w:rPr>
            </w:pPr>
            <w:r>
              <w:rPr>
                <w:rStyle w:val="Accentuation"/>
                <w:i w:val="0"/>
              </w:rPr>
              <w:t>Amortissements</w:t>
            </w:r>
          </w:p>
        </w:tc>
        <w:tc>
          <w:tcPr>
            <w:tcW w:w="2332" w:type="dxa"/>
          </w:tcPr>
          <w:p w14:paraId="5BA7371F" w14:textId="6A21F8F7" w:rsidR="008830E7" w:rsidRPr="00126F73" w:rsidRDefault="007305D5" w:rsidP="00610E29">
            <w:pPr>
              <w:jc w:val="both"/>
              <w:rPr>
                <w:rStyle w:val="Accentuation"/>
                <w:i w:val="0"/>
              </w:rPr>
            </w:pPr>
            <w:r>
              <w:rPr>
                <w:rStyle w:val="Accentuation"/>
                <w:i w:val="0"/>
              </w:rPr>
              <w:t>69 148,00</w:t>
            </w:r>
          </w:p>
        </w:tc>
      </w:tr>
      <w:tr w:rsidR="00F419D6" w:rsidRPr="00126F73" w14:paraId="03E39D38" w14:textId="77777777" w:rsidTr="00BB57E7">
        <w:trPr>
          <w:trHeight w:val="205"/>
        </w:trPr>
        <w:tc>
          <w:tcPr>
            <w:tcW w:w="2332" w:type="dxa"/>
          </w:tcPr>
          <w:p w14:paraId="7FBD1FFD" w14:textId="77777777" w:rsidR="00F419D6" w:rsidRPr="00C07428" w:rsidRDefault="00F419D6" w:rsidP="00F419D6">
            <w:pPr>
              <w:jc w:val="both"/>
              <w:rPr>
                <w:rStyle w:val="Accentuation"/>
                <w:b/>
                <w:bCs/>
                <w:i w:val="0"/>
              </w:rPr>
            </w:pPr>
            <w:r w:rsidRPr="00C07428">
              <w:rPr>
                <w:rStyle w:val="Accentuation"/>
                <w:b/>
                <w:bCs/>
                <w:i w:val="0"/>
              </w:rPr>
              <w:t>TOTAL GENERAL</w:t>
            </w:r>
          </w:p>
        </w:tc>
        <w:tc>
          <w:tcPr>
            <w:tcW w:w="2332" w:type="dxa"/>
          </w:tcPr>
          <w:p w14:paraId="15812686" w14:textId="60D3060E" w:rsidR="00F419D6" w:rsidRPr="00C07428" w:rsidRDefault="00F419D6" w:rsidP="00F419D6">
            <w:pPr>
              <w:jc w:val="both"/>
              <w:rPr>
                <w:rStyle w:val="Accentuation"/>
                <w:b/>
                <w:bCs/>
                <w:i w:val="0"/>
              </w:rPr>
            </w:pPr>
            <w:r w:rsidRPr="00C07428">
              <w:rPr>
                <w:rStyle w:val="Accentuation"/>
                <w:b/>
                <w:bCs/>
                <w:i w:val="0"/>
              </w:rPr>
              <w:t>1</w:t>
            </w:r>
            <w:r w:rsidR="006A20BD">
              <w:rPr>
                <w:rStyle w:val="Accentuation"/>
                <w:b/>
                <w:bCs/>
                <w:i w:val="0"/>
              </w:rPr>
              <w:t> 318</w:t>
            </w:r>
            <w:r w:rsidR="00AF45B2">
              <w:rPr>
                <w:rStyle w:val="Accentuation"/>
                <w:b/>
                <w:bCs/>
                <w:i w:val="0"/>
              </w:rPr>
              <w:t> </w:t>
            </w:r>
            <w:r w:rsidR="006A20BD">
              <w:rPr>
                <w:rStyle w:val="Accentuation"/>
                <w:b/>
                <w:bCs/>
                <w:i w:val="0"/>
              </w:rPr>
              <w:t>469</w:t>
            </w:r>
            <w:r w:rsidR="00AF45B2">
              <w:rPr>
                <w:rStyle w:val="Accentuation"/>
                <w:b/>
                <w:bCs/>
                <w:i w:val="0"/>
              </w:rPr>
              <w:t>,00</w:t>
            </w:r>
          </w:p>
        </w:tc>
        <w:tc>
          <w:tcPr>
            <w:tcW w:w="2332" w:type="dxa"/>
          </w:tcPr>
          <w:p w14:paraId="16AF8EAA" w14:textId="77777777" w:rsidR="00F419D6" w:rsidRPr="00C07428" w:rsidRDefault="00F419D6" w:rsidP="00F419D6">
            <w:pPr>
              <w:jc w:val="both"/>
              <w:rPr>
                <w:rStyle w:val="Accentuation"/>
                <w:b/>
                <w:bCs/>
                <w:i w:val="0"/>
              </w:rPr>
            </w:pPr>
            <w:r w:rsidRPr="00C07428">
              <w:rPr>
                <w:rStyle w:val="Accentuation"/>
                <w:b/>
                <w:bCs/>
                <w:i w:val="0"/>
              </w:rPr>
              <w:t>TOTAL GENERAL</w:t>
            </w:r>
          </w:p>
        </w:tc>
        <w:tc>
          <w:tcPr>
            <w:tcW w:w="2332" w:type="dxa"/>
          </w:tcPr>
          <w:p w14:paraId="6800DB22" w14:textId="103584F8" w:rsidR="00F419D6" w:rsidRPr="00C07428" w:rsidRDefault="00F419D6" w:rsidP="00F419D6">
            <w:pPr>
              <w:jc w:val="both"/>
              <w:rPr>
                <w:rStyle w:val="Accentuation"/>
                <w:b/>
                <w:bCs/>
                <w:i w:val="0"/>
              </w:rPr>
            </w:pPr>
            <w:r w:rsidRPr="00C07428">
              <w:rPr>
                <w:rStyle w:val="Accentuation"/>
                <w:b/>
                <w:bCs/>
                <w:i w:val="0"/>
              </w:rPr>
              <w:t>1</w:t>
            </w:r>
            <w:r w:rsidR="007305D5">
              <w:rPr>
                <w:rStyle w:val="Accentuation"/>
                <w:b/>
                <w:bCs/>
                <w:i w:val="0"/>
              </w:rPr>
              <w:t> 318</w:t>
            </w:r>
            <w:r w:rsidR="00AF45B2">
              <w:rPr>
                <w:rStyle w:val="Accentuation"/>
                <w:b/>
                <w:bCs/>
                <w:i w:val="0"/>
              </w:rPr>
              <w:t> </w:t>
            </w:r>
            <w:r w:rsidR="007305D5">
              <w:rPr>
                <w:rStyle w:val="Accentuation"/>
                <w:b/>
                <w:bCs/>
                <w:i w:val="0"/>
              </w:rPr>
              <w:t>469</w:t>
            </w:r>
            <w:r w:rsidR="00AF45B2">
              <w:rPr>
                <w:rStyle w:val="Accentuation"/>
                <w:b/>
                <w:bCs/>
                <w:i w:val="0"/>
              </w:rPr>
              <w:t>,00</w:t>
            </w:r>
          </w:p>
        </w:tc>
      </w:tr>
    </w:tbl>
    <w:p w14:paraId="4E13161B" w14:textId="773F7718" w:rsidR="008830E7" w:rsidRDefault="008830E7" w:rsidP="00610E29">
      <w:pPr>
        <w:jc w:val="both"/>
        <w:rPr>
          <w:rStyle w:val="Accentuation"/>
          <w:i w:val="0"/>
        </w:rPr>
      </w:pPr>
    </w:p>
    <w:p w14:paraId="58C8BE0A" w14:textId="5D4AAD29" w:rsidR="00155BBB" w:rsidRDefault="00155BBB" w:rsidP="00610E29">
      <w:pPr>
        <w:jc w:val="both"/>
        <w:rPr>
          <w:rStyle w:val="Accentuation"/>
          <w:i w:val="0"/>
        </w:rPr>
      </w:pPr>
      <w:r>
        <w:rPr>
          <w:rStyle w:val="Accentuation"/>
          <w:i w:val="0"/>
        </w:rPr>
        <w:t>Voici une vision des différentes dépenses :</w:t>
      </w:r>
    </w:p>
    <w:p w14:paraId="69B3B31A" w14:textId="14E1F063" w:rsidR="00E13257" w:rsidRDefault="00155BBB" w:rsidP="00610E29">
      <w:pPr>
        <w:pStyle w:val="Paragraphedeliste"/>
        <w:jc w:val="both"/>
        <w:rPr>
          <w:rStyle w:val="Accentuation"/>
          <w:i w:val="0"/>
        </w:rPr>
      </w:pPr>
      <w:r>
        <w:rPr>
          <w:noProof/>
        </w:rPr>
        <w:drawing>
          <wp:inline distT="0" distB="0" distL="0" distR="0" wp14:anchorId="621368CE" wp14:editId="6B708B2D">
            <wp:extent cx="4867275" cy="2971800"/>
            <wp:effectExtent l="0" t="0" r="9525" b="0"/>
            <wp:docPr id="4" name="Graphique 4">
              <a:extLst xmlns:a="http://schemas.openxmlformats.org/drawingml/2006/main">
                <a:ext uri="{FF2B5EF4-FFF2-40B4-BE49-F238E27FC236}">
                  <a16:creationId xmlns:a16="http://schemas.microsoft.com/office/drawing/2014/main" id="{20FB5A0A-6FBA-EAD7-E3F4-D7FC3C6EB9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CFCE6C" w14:textId="512ED183" w:rsidR="00155BBB" w:rsidRDefault="00155BBB" w:rsidP="00610E29">
      <w:pPr>
        <w:pStyle w:val="Paragraphedeliste"/>
        <w:jc w:val="both"/>
        <w:rPr>
          <w:rStyle w:val="Accentuation"/>
          <w:i w:val="0"/>
        </w:rPr>
      </w:pPr>
    </w:p>
    <w:p w14:paraId="0C2864FC" w14:textId="04B6DB96" w:rsidR="00155BBB" w:rsidRDefault="00155BBB" w:rsidP="00610E29">
      <w:pPr>
        <w:pStyle w:val="Paragraphedeliste"/>
        <w:jc w:val="both"/>
        <w:rPr>
          <w:rStyle w:val="Accentuation"/>
          <w:i w:val="0"/>
        </w:rPr>
      </w:pPr>
    </w:p>
    <w:p w14:paraId="7612BA44" w14:textId="4780CC6C" w:rsidR="00155BBB" w:rsidRDefault="00155BBB" w:rsidP="00610E29">
      <w:pPr>
        <w:pStyle w:val="Paragraphedeliste"/>
        <w:jc w:val="both"/>
        <w:rPr>
          <w:rStyle w:val="Accentuation"/>
          <w:i w:val="0"/>
        </w:rPr>
      </w:pPr>
    </w:p>
    <w:p w14:paraId="332F1FAE" w14:textId="31DF24E3" w:rsidR="00155BBB" w:rsidRDefault="00155BBB" w:rsidP="00610E29">
      <w:pPr>
        <w:pStyle w:val="Paragraphedeliste"/>
        <w:jc w:val="both"/>
        <w:rPr>
          <w:rStyle w:val="Accentuation"/>
          <w:i w:val="0"/>
        </w:rPr>
      </w:pPr>
    </w:p>
    <w:p w14:paraId="5896E7AA" w14:textId="30423E60" w:rsidR="00155BBB" w:rsidRDefault="00155BBB" w:rsidP="00610E29">
      <w:pPr>
        <w:pStyle w:val="Paragraphedeliste"/>
        <w:jc w:val="both"/>
        <w:rPr>
          <w:rStyle w:val="Accentuation"/>
          <w:i w:val="0"/>
        </w:rPr>
      </w:pPr>
    </w:p>
    <w:p w14:paraId="785FA5A4" w14:textId="4FF0C985" w:rsidR="00155BBB" w:rsidRDefault="00155BBB" w:rsidP="00610E29">
      <w:pPr>
        <w:pStyle w:val="Paragraphedeliste"/>
        <w:jc w:val="both"/>
        <w:rPr>
          <w:rStyle w:val="Accentuation"/>
          <w:i w:val="0"/>
        </w:rPr>
      </w:pPr>
      <w:r>
        <w:rPr>
          <w:rStyle w:val="Accentuation"/>
          <w:i w:val="0"/>
        </w:rPr>
        <w:t>Et des différentes recettes :</w:t>
      </w:r>
    </w:p>
    <w:p w14:paraId="636FC776" w14:textId="5243D308" w:rsidR="00155BBB" w:rsidRDefault="00155BBB" w:rsidP="00610E29">
      <w:pPr>
        <w:pStyle w:val="Paragraphedeliste"/>
        <w:jc w:val="both"/>
        <w:rPr>
          <w:rStyle w:val="Accentuation"/>
          <w:i w:val="0"/>
        </w:rPr>
      </w:pPr>
    </w:p>
    <w:p w14:paraId="0F03B998" w14:textId="26E28D40" w:rsidR="00155BBB" w:rsidRDefault="00155BBB" w:rsidP="00610E29">
      <w:pPr>
        <w:pStyle w:val="Paragraphedeliste"/>
        <w:jc w:val="both"/>
        <w:rPr>
          <w:rStyle w:val="Accentuation"/>
          <w:i w:val="0"/>
        </w:rPr>
      </w:pPr>
      <w:r>
        <w:rPr>
          <w:noProof/>
        </w:rPr>
        <w:drawing>
          <wp:inline distT="0" distB="0" distL="0" distR="0" wp14:anchorId="13113C75" wp14:editId="17490356">
            <wp:extent cx="5467350" cy="3081338"/>
            <wp:effectExtent l="0" t="0" r="0" b="5080"/>
            <wp:docPr id="5" name="Graphique 5">
              <a:extLst xmlns:a="http://schemas.openxmlformats.org/drawingml/2006/main">
                <a:ext uri="{FF2B5EF4-FFF2-40B4-BE49-F238E27FC236}">
                  <a16:creationId xmlns:a16="http://schemas.microsoft.com/office/drawing/2014/main" id="{3AD6E1E8-A6BB-ADFC-5893-DEDE9D569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518705" w14:textId="5DAB66B8" w:rsidR="00155BBB" w:rsidRDefault="00155BBB" w:rsidP="00610E29">
      <w:pPr>
        <w:pStyle w:val="Paragraphedeliste"/>
        <w:jc w:val="both"/>
        <w:rPr>
          <w:rStyle w:val="Accentuation"/>
          <w:i w:val="0"/>
        </w:rPr>
      </w:pPr>
    </w:p>
    <w:p w14:paraId="13909B5B" w14:textId="77777777" w:rsidR="00447342" w:rsidRPr="00126F73" w:rsidRDefault="00447342" w:rsidP="00610E29">
      <w:pPr>
        <w:pStyle w:val="Paragraphedeliste"/>
        <w:jc w:val="both"/>
        <w:rPr>
          <w:rStyle w:val="Accentuation"/>
          <w:i w:val="0"/>
        </w:rPr>
      </w:pPr>
    </w:p>
    <w:p w14:paraId="2DEAC8FC" w14:textId="77777777" w:rsidR="008B29C0" w:rsidRPr="00447342" w:rsidRDefault="008B29C0" w:rsidP="00610E29">
      <w:pPr>
        <w:pStyle w:val="Paragraphedeliste"/>
        <w:numPr>
          <w:ilvl w:val="0"/>
          <w:numId w:val="4"/>
        </w:numPr>
        <w:jc w:val="both"/>
        <w:rPr>
          <w:rStyle w:val="Accentuation"/>
          <w:b/>
          <w:bCs/>
          <w:i w:val="0"/>
          <w:u w:val="single"/>
        </w:rPr>
      </w:pPr>
      <w:r w:rsidRPr="00447342">
        <w:rPr>
          <w:rStyle w:val="Accentuation"/>
          <w:b/>
          <w:bCs/>
          <w:i w:val="0"/>
          <w:u w:val="single"/>
        </w:rPr>
        <w:t>Les subvent</w:t>
      </w:r>
      <w:r w:rsidR="00AB786A" w:rsidRPr="00447342">
        <w:rPr>
          <w:rStyle w:val="Accentuation"/>
          <w:b/>
          <w:bCs/>
          <w:i w:val="0"/>
          <w:u w:val="single"/>
        </w:rPr>
        <w:t>ions d’investissements prévues au moment du vote du budget :</w:t>
      </w:r>
    </w:p>
    <w:p w14:paraId="232D2B8A" w14:textId="77777777" w:rsidR="00AB786A" w:rsidRDefault="00AB786A" w:rsidP="00AB786A">
      <w:pPr>
        <w:pStyle w:val="Paragraphedeliste"/>
        <w:jc w:val="both"/>
        <w:rPr>
          <w:rStyle w:val="Accentuation"/>
          <w:i w:val="0"/>
        </w:rPr>
      </w:pPr>
    </w:p>
    <w:p w14:paraId="16EC0542" w14:textId="57982DAA" w:rsidR="00E13257" w:rsidRDefault="00E13257" w:rsidP="00610E29">
      <w:pPr>
        <w:pStyle w:val="Paragraphedeliste"/>
        <w:numPr>
          <w:ilvl w:val="0"/>
          <w:numId w:val="2"/>
        </w:numPr>
        <w:jc w:val="both"/>
        <w:rPr>
          <w:rStyle w:val="Accentuation"/>
          <w:i w:val="0"/>
        </w:rPr>
      </w:pPr>
      <w:r w:rsidRPr="00126F73">
        <w:rPr>
          <w:rStyle w:val="Accentuation"/>
          <w:i w:val="0"/>
        </w:rPr>
        <w:t>Du Département</w:t>
      </w:r>
      <w:r w:rsidR="00447342">
        <w:rPr>
          <w:rStyle w:val="Accentuation"/>
          <w:i w:val="0"/>
        </w:rPr>
        <w:t xml:space="preserve"> (FDAEC</w:t>
      </w:r>
      <w:r w:rsidR="00130BC9">
        <w:rPr>
          <w:rStyle w:val="Accentuation"/>
          <w:i w:val="0"/>
        </w:rPr>
        <w:t>)</w:t>
      </w:r>
      <w:r w:rsidRPr="00126F73">
        <w:rPr>
          <w:rStyle w:val="Accentuation"/>
          <w:i w:val="0"/>
        </w:rPr>
        <w:t xml:space="preserve"> : </w:t>
      </w:r>
      <w:r w:rsidR="00447342">
        <w:rPr>
          <w:rStyle w:val="Accentuation"/>
          <w:i w:val="0"/>
        </w:rPr>
        <w:t>16 418</w:t>
      </w:r>
      <w:r w:rsidRPr="00126F73">
        <w:rPr>
          <w:rStyle w:val="Accentuation"/>
          <w:i w:val="0"/>
        </w:rPr>
        <w:t>,00 euros</w:t>
      </w:r>
    </w:p>
    <w:p w14:paraId="43B24A12" w14:textId="578CFD8B" w:rsidR="005614CF" w:rsidRDefault="005614CF" w:rsidP="00610E29">
      <w:pPr>
        <w:pStyle w:val="Paragraphedeliste"/>
        <w:numPr>
          <w:ilvl w:val="0"/>
          <w:numId w:val="2"/>
        </w:numPr>
        <w:jc w:val="both"/>
        <w:rPr>
          <w:rStyle w:val="Accentuation"/>
          <w:i w:val="0"/>
        </w:rPr>
      </w:pPr>
      <w:r>
        <w:rPr>
          <w:rStyle w:val="Accentuation"/>
          <w:i w:val="0"/>
        </w:rPr>
        <w:t xml:space="preserve">De l’Etat : </w:t>
      </w:r>
      <w:r w:rsidR="00651B5F">
        <w:rPr>
          <w:rStyle w:val="Accentuation"/>
          <w:i w:val="0"/>
        </w:rPr>
        <w:t>27 610</w:t>
      </w:r>
      <w:r>
        <w:rPr>
          <w:rStyle w:val="Accentuation"/>
          <w:i w:val="0"/>
        </w:rPr>
        <w:t>,00 euros</w:t>
      </w:r>
    </w:p>
    <w:p w14:paraId="56E7A5F2" w14:textId="36D1EC88" w:rsidR="00447342" w:rsidRPr="00126F73" w:rsidRDefault="00447342" w:rsidP="00610E29">
      <w:pPr>
        <w:pStyle w:val="Paragraphedeliste"/>
        <w:numPr>
          <w:ilvl w:val="0"/>
          <w:numId w:val="2"/>
        </w:numPr>
        <w:jc w:val="both"/>
        <w:rPr>
          <w:rStyle w:val="Accentuation"/>
          <w:i w:val="0"/>
        </w:rPr>
      </w:pPr>
      <w:r>
        <w:rPr>
          <w:rStyle w:val="Accentuation"/>
          <w:i w:val="0"/>
        </w:rPr>
        <w:t>De l’agence Nationale du sport : 45 000 euros</w:t>
      </w:r>
    </w:p>
    <w:p w14:paraId="46528B4B" w14:textId="4265FD18" w:rsidR="00E14F96" w:rsidRPr="00F7496C" w:rsidRDefault="00AB786A" w:rsidP="00F7496C">
      <w:pPr>
        <w:ind w:left="360"/>
        <w:jc w:val="both"/>
        <w:rPr>
          <w:rStyle w:val="Accentuation"/>
          <w:i w:val="0"/>
        </w:rPr>
      </w:pPr>
      <w:r w:rsidRPr="00AB786A">
        <w:rPr>
          <w:rStyle w:val="Accentuation"/>
          <w:i w:val="0"/>
        </w:rPr>
        <w:t>D’autres dossiers seront constitués en cours d’exercice pour solliciter de nouvelles subventions</w:t>
      </w:r>
      <w:r w:rsidR="00447342">
        <w:rPr>
          <w:rStyle w:val="Accentuation"/>
          <w:i w:val="0"/>
        </w:rPr>
        <w:t xml:space="preserve"> (DETR, Fonds vert, Département…)</w:t>
      </w:r>
    </w:p>
    <w:p w14:paraId="67B69ACE" w14:textId="1E1320E4" w:rsidR="00E13257" w:rsidRDefault="00E13257" w:rsidP="00610E29">
      <w:pPr>
        <w:pStyle w:val="Paragraphedeliste"/>
        <w:jc w:val="both"/>
        <w:rPr>
          <w:rStyle w:val="Accentuation"/>
          <w:i w:val="0"/>
        </w:rPr>
      </w:pPr>
    </w:p>
    <w:p w14:paraId="5EE19C0D" w14:textId="77777777" w:rsidR="00D13FCC" w:rsidRPr="00126F73" w:rsidRDefault="00D13FCC" w:rsidP="00610E29">
      <w:pPr>
        <w:pStyle w:val="Paragraphedeliste"/>
        <w:jc w:val="both"/>
        <w:rPr>
          <w:rStyle w:val="Accentuation"/>
          <w:i w:val="0"/>
        </w:rPr>
      </w:pPr>
    </w:p>
    <w:p w14:paraId="635DB384" w14:textId="080DF16E" w:rsidR="005E0349" w:rsidRPr="00447342" w:rsidRDefault="005E0349" w:rsidP="00610E29">
      <w:pPr>
        <w:pStyle w:val="Paragraphedeliste"/>
        <w:numPr>
          <w:ilvl w:val="0"/>
          <w:numId w:val="1"/>
        </w:numPr>
        <w:jc w:val="both"/>
        <w:rPr>
          <w:rStyle w:val="Accentuation"/>
          <w:b/>
          <w:i w:val="0"/>
          <w:sz w:val="28"/>
          <w:szCs w:val="28"/>
        </w:rPr>
      </w:pPr>
      <w:r w:rsidRPr="00447342">
        <w:rPr>
          <w:rStyle w:val="Accentuation"/>
          <w:b/>
          <w:i w:val="0"/>
          <w:sz w:val="28"/>
          <w:szCs w:val="28"/>
        </w:rPr>
        <w:t xml:space="preserve">Les données synthétiques du budget </w:t>
      </w:r>
      <w:r w:rsidR="008F7558" w:rsidRPr="00447342">
        <w:rPr>
          <w:rStyle w:val="Accentuation"/>
          <w:b/>
          <w:i w:val="0"/>
          <w:sz w:val="28"/>
          <w:szCs w:val="28"/>
        </w:rPr>
        <w:t>–</w:t>
      </w:r>
      <w:r w:rsidRPr="00447342">
        <w:rPr>
          <w:rStyle w:val="Accentuation"/>
          <w:b/>
          <w:i w:val="0"/>
          <w:sz w:val="28"/>
          <w:szCs w:val="28"/>
        </w:rPr>
        <w:t xml:space="preserve"> Récapitulati</w:t>
      </w:r>
      <w:r w:rsidR="00447342" w:rsidRPr="00447342">
        <w:rPr>
          <w:rStyle w:val="Accentuation"/>
          <w:b/>
          <w:i w:val="0"/>
          <w:sz w:val="28"/>
          <w:szCs w:val="28"/>
        </w:rPr>
        <w:t>f</w:t>
      </w:r>
    </w:p>
    <w:p w14:paraId="1CBCB143" w14:textId="102C74AB" w:rsidR="00E14F96" w:rsidRDefault="00E14F96" w:rsidP="00E14F96">
      <w:pPr>
        <w:pStyle w:val="Paragraphedeliste"/>
        <w:ind w:left="1080"/>
        <w:jc w:val="both"/>
        <w:rPr>
          <w:rStyle w:val="Accentuation"/>
          <w:b/>
          <w:i w:val="0"/>
        </w:rPr>
      </w:pPr>
    </w:p>
    <w:p w14:paraId="148484B6" w14:textId="77777777" w:rsidR="00D13FCC" w:rsidRPr="00126F73" w:rsidRDefault="00D13FCC" w:rsidP="00E14F96">
      <w:pPr>
        <w:pStyle w:val="Paragraphedeliste"/>
        <w:ind w:left="1080"/>
        <w:jc w:val="both"/>
        <w:rPr>
          <w:rStyle w:val="Accentuation"/>
          <w:b/>
          <w:i w:val="0"/>
        </w:rPr>
      </w:pPr>
    </w:p>
    <w:p w14:paraId="0DE916CF" w14:textId="77777777" w:rsidR="008F7558" w:rsidRPr="00447342" w:rsidRDefault="00946CE0" w:rsidP="00610E29">
      <w:pPr>
        <w:pStyle w:val="Paragraphedeliste"/>
        <w:numPr>
          <w:ilvl w:val="0"/>
          <w:numId w:val="5"/>
        </w:numPr>
        <w:jc w:val="both"/>
        <w:rPr>
          <w:rStyle w:val="Accentuation"/>
          <w:b/>
          <w:bCs/>
          <w:i w:val="0"/>
          <w:u w:val="single"/>
        </w:rPr>
      </w:pPr>
      <w:r w:rsidRPr="00447342">
        <w:rPr>
          <w:rStyle w:val="Accentuation"/>
          <w:b/>
          <w:bCs/>
          <w:i w:val="0"/>
          <w:u w:val="single"/>
        </w:rPr>
        <w:t>Recettes et dépenses de fonctionnement :</w:t>
      </w:r>
    </w:p>
    <w:p w14:paraId="421CB0E8" w14:textId="77777777" w:rsidR="00A25398" w:rsidRPr="00126F73" w:rsidRDefault="00A25398" w:rsidP="00610E29">
      <w:pPr>
        <w:pStyle w:val="Paragraphedeliste"/>
        <w:jc w:val="both"/>
        <w:rPr>
          <w:rStyle w:val="Accentuation"/>
          <w:i w:val="0"/>
        </w:rPr>
      </w:pPr>
    </w:p>
    <w:p w14:paraId="61BB867A" w14:textId="4201A3F6" w:rsidR="00A25398" w:rsidRPr="00126F73" w:rsidRDefault="005C4CA2" w:rsidP="00610E29">
      <w:pPr>
        <w:pStyle w:val="Paragraphedeliste"/>
        <w:numPr>
          <w:ilvl w:val="0"/>
          <w:numId w:val="2"/>
        </w:numPr>
        <w:tabs>
          <w:tab w:val="left" w:pos="1843"/>
          <w:tab w:val="decimal" w:pos="4962"/>
        </w:tabs>
        <w:jc w:val="both"/>
        <w:rPr>
          <w:rStyle w:val="Accentuation"/>
          <w:i w:val="0"/>
        </w:rPr>
      </w:pPr>
      <w:r>
        <w:rPr>
          <w:rStyle w:val="Accentuation"/>
          <w:i w:val="0"/>
        </w:rPr>
        <w:t>Dépenses :</w:t>
      </w:r>
      <w:r>
        <w:rPr>
          <w:rStyle w:val="Accentuation"/>
          <w:i w:val="0"/>
        </w:rPr>
        <w:tab/>
        <w:t>Crédits reportés 20</w:t>
      </w:r>
      <w:r w:rsidR="005614CF">
        <w:rPr>
          <w:rStyle w:val="Accentuation"/>
          <w:i w:val="0"/>
        </w:rPr>
        <w:t>2</w:t>
      </w:r>
      <w:r w:rsidR="00447342">
        <w:rPr>
          <w:rStyle w:val="Accentuation"/>
          <w:i w:val="0"/>
        </w:rPr>
        <w:t>2</w:t>
      </w:r>
      <w:r w:rsidR="00A25398" w:rsidRPr="00126F73">
        <w:rPr>
          <w:rStyle w:val="Accentuation"/>
          <w:i w:val="0"/>
        </w:rPr>
        <w:t> :</w:t>
      </w:r>
      <w:r w:rsidR="00A25398" w:rsidRPr="00126F73">
        <w:rPr>
          <w:rStyle w:val="Accentuation"/>
          <w:i w:val="0"/>
        </w:rPr>
        <w:tab/>
        <w:t>0,00 euros</w:t>
      </w:r>
    </w:p>
    <w:p w14:paraId="7222DA1F" w14:textId="04FE78F8" w:rsidR="002F2927" w:rsidRPr="00126F73" w:rsidRDefault="00A25398" w:rsidP="00610E29">
      <w:pPr>
        <w:pStyle w:val="Paragraphedeliste"/>
        <w:tabs>
          <w:tab w:val="left" w:pos="1843"/>
          <w:tab w:val="decimal" w:pos="4962"/>
        </w:tabs>
        <w:jc w:val="both"/>
        <w:rPr>
          <w:rStyle w:val="Accentuation"/>
          <w:i w:val="0"/>
        </w:rPr>
      </w:pPr>
      <w:r w:rsidRPr="00126F73">
        <w:rPr>
          <w:rStyle w:val="Accentuation"/>
          <w:i w:val="0"/>
        </w:rPr>
        <w:tab/>
        <w:t>Nouveaux crédits :</w:t>
      </w:r>
      <w:r w:rsidRPr="00126F73">
        <w:rPr>
          <w:rStyle w:val="Accentuation"/>
          <w:i w:val="0"/>
        </w:rPr>
        <w:tab/>
      </w:r>
      <w:r w:rsidR="00992D44">
        <w:rPr>
          <w:rStyle w:val="Accentuation"/>
          <w:i w:val="0"/>
        </w:rPr>
        <w:t>2</w:t>
      </w:r>
      <w:r w:rsidR="00447342">
        <w:rPr>
          <w:rStyle w:val="Accentuation"/>
          <w:i w:val="0"/>
        </w:rPr>
        <w:t> 915 570,06</w:t>
      </w:r>
      <w:r w:rsidRPr="00126F73">
        <w:rPr>
          <w:rStyle w:val="Accentuation"/>
          <w:i w:val="0"/>
        </w:rPr>
        <w:t xml:space="preserve"> euros</w:t>
      </w:r>
    </w:p>
    <w:p w14:paraId="0D04459A" w14:textId="7F0CA942" w:rsidR="002F2927" w:rsidRPr="00491EC5" w:rsidRDefault="002F2927" w:rsidP="00491EC5">
      <w:pPr>
        <w:pStyle w:val="Paragraphedeliste"/>
        <w:tabs>
          <w:tab w:val="left" w:pos="1843"/>
          <w:tab w:val="decimal" w:pos="4962"/>
        </w:tabs>
        <w:jc w:val="both"/>
        <w:rPr>
          <w:rStyle w:val="Accentuation"/>
          <w:b/>
          <w:i w:val="0"/>
        </w:rPr>
      </w:pPr>
      <w:r w:rsidRPr="00126F73">
        <w:rPr>
          <w:rStyle w:val="Accentuation"/>
          <w:b/>
          <w:i w:val="0"/>
        </w:rPr>
        <w:tab/>
        <w:t>TOTAL :</w:t>
      </w:r>
      <w:r w:rsidRPr="00126F73">
        <w:rPr>
          <w:rStyle w:val="Accentuation"/>
          <w:b/>
          <w:i w:val="0"/>
        </w:rPr>
        <w:tab/>
      </w:r>
      <w:r w:rsidR="00992D44">
        <w:rPr>
          <w:rStyle w:val="Accentuation"/>
          <w:b/>
          <w:i w:val="0"/>
        </w:rPr>
        <w:t>2</w:t>
      </w:r>
      <w:r w:rsidR="00447342">
        <w:rPr>
          <w:rStyle w:val="Accentuation"/>
          <w:b/>
          <w:i w:val="0"/>
        </w:rPr>
        <w:t> 915 570,06</w:t>
      </w:r>
      <w:r w:rsidRPr="00126F73">
        <w:rPr>
          <w:rStyle w:val="Accentuation"/>
          <w:b/>
          <w:i w:val="0"/>
        </w:rPr>
        <w:t xml:space="preserve"> euros</w:t>
      </w:r>
    </w:p>
    <w:p w14:paraId="77EEDF3D" w14:textId="77777777" w:rsidR="00A25398" w:rsidRPr="00126F73" w:rsidRDefault="00A25398" w:rsidP="00610E29">
      <w:pPr>
        <w:pStyle w:val="Paragraphedeliste"/>
        <w:tabs>
          <w:tab w:val="left" w:pos="1843"/>
          <w:tab w:val="decimal" w:pos="4962"/>
        </w:tabs>
        <w:jc w:val="both"/>
        <w:rPr>
          <w:rStyle w:val="Accentuation"/>
          <w:i w:val="0"/>
        </w:rPr>
      </w:pPr>
      <w:r w:rsidRPr="00126F73">
        <w:rPr>
          <w:rStyle w:val="Accentuation"/>
          <w:i w:val="0"/>
        </w:rPr>
        <w:tab/>
      </w:r>
    </w:p>
    <w:p w14:paraId="21F70D24" w14:textId="5C970635" w:rsidR="00A25398" w:rsidRPr="00126F73" w:rsidRDefault="00A25398" w:rsidP="00610E29">
      <w:pPr>
        <w:pStyle w:val="Paragraphedeliste"/>
        <w:numPr>
          <w:ilvl w:val="0"/>
          <w:numId w:val="2"/>
        </w:numPr>
        <w:tabs>
          <w:tab w:val="left" w:pos="1843"/>
          <w:tab w:val="decimal" w:pos="4962"/>
        </w:tabs>
        <w:jc w:val="both"/>
        <w:rPr>
          <w:rStyle w:val="Accentuation"/>
          <w:i w:val="0"/>
        </w:rPr>
      </w:pPr>
      <w:r w:rsidRPr="00126F73">
        <w:rPr>
          <w:rStyle w:val="Accentuation"/>
          <w:i w:val="0"/>
        </w:rPr>
        <w:t>R</w:t>
      </w:r>
      <w:r w:rsidR="005C4CA2">
        <w:rPr>
          <w:rStyle w:val="Accentuation"/>
          <w:i w:val="0"/>
        </w:rPr>
        <w:t xml:space="preserve">ecettes : </w:t>
      </w:r>
      <w:r w:rsidR="005C4CA2">
        <w:rPr>
          <w:rStyle w:val="Accentuation"/>
          <w:i w:val="0"/>
        </w:rPr>
        <w:tab/>
        <w:t>Crédits reportés 20</w:t>
      </w:r>
      <w:r w:rsidR="005614CF">
        <w:rPr>
          <w:rStyle w:val="Accentuation"/>
          <w:i w:val="0"/>
        </w:rPr>
        <w:t>2</w:t>
      </w:r>
      <w:r w:rsidR="00447342">
        <w:rPr>
          <w:rStyle w:val="Accentuation"/>
          <w:i w:val="0"/>
        </w:rPr>
        <w:t>2</w:t>
      </w:r>
      <w:r w:rsidRPr="00126F73">
        <w:rPr>
          <w:rStyle w:val="Accentuation"/>
          <w:i w:val="0"/>
        </w:rPr>
        <w:t xml:space="preserve"> : </w:t>
      </w:r>
      <w:r w:rsidRPr="00126F73">
        <w:rPr>
          <w:rStyle w:val="Accentuation"/>
          <w:i w:val="0"/>
        </w:rPr>
        <w:tab/>
      </w:r>
      <w:r w:rsidR="00447342">
        <w:rPr>
          <w:rStyle w:val="Accentuation"/>
          <w:i w:val="0"/>
        </w:rPr>
        <w:t>174 648,06</w:t>
      </w:r>
      <w:r w:rsidRPr="00126F73">
        <w:rPr>
          <w:rStyle w:val="Accentuation"/>
          <w:i w:val="0"/>
        </w:rPr>
        <w:t xml:space="preserve"> euros</w:t>
      </w:r>
    </w:p>
    <w:p w14:paraId="1DBFD9CC" w14:textId="443926A3" w:rsidR="00A25398" w:rsidRPr="00126F73" w:rsidRDefault="00A25398" w:rsidP="00610E29">
      <w:pPr>
        <w:pStyle w:val="Paragraphedeliste"/>
        <w:tabs>
          <w:tab w:val="left" w:pos="1843"/>
          <w:tab w:val="decimal" w:pos="4962"/>
        </w:tabs>
        <w:jc w:val="both"/>
        <w:rPr>
          <w:rStyle w:val="Accentuation"/>
          <w:i w:val="0"/>
        </w:rPr>
      </w:pPr>
      <w:r w:rsidRPr="00126F73">
        <w:rPr>
          <w:rStyle w:val="Accentuation"/>
          <w:i w:val="0"/>
        </w:rPr>
        <w:tab/>
        <w:t>Nouveaux crédits :</w:t>
      </w:r>
      <w:r w:rsidRPr="00126F73">
        <w:rPr>
          <w:rStyle w:val="Accentuation"/>
          <w:i w:val="0"/>
        </w:rPr>
        <w:tab/>
      </w:r>
      <w:r w:rsidR="005614CF">
        <w:rPr>
          <w:rStyle w:val="Accentuation"/>
          <w:i w:val="0"/>
        </w:rPr>
        <w:t>2</w:t>
      </w:r>
      <w:r w:rsidR="00447342">
        <w:rPr>
          <w:rStyle w:val="Accentuation"/>
          <w:i w:val="0"/>
        </w:rPr>
        <w:t> 740 922,00</w:t>
      </w:r>
      <w:r w:rsidR="002F2927" w:rsidRPr="00126F73">
        <w:rPr>
          <w:rStyle w:val="Accentuation"/>
          <w:i w:val="0"/>
        </w:rPr>
        <w:t xml:space="preserve"> euros</w:t>
      </w:r>
    </w:p>
    <w:p w14:paraId="64133808" w14:textId="4A07EBB1" w:rsidR="002F2927" w:rsidRPr="00126F73" w:rsidRDefault="002F2927" w:rsidP="00610E29">
      <w:pPr>
        <w:pStyle w:val="Paragraphedeliste"/>
        <w:tabs>
          <w:tab w:val="left" w:pos="1843"/>
          <w:tab w:val="decimal" w:pos="4962"/>
        </w:tabs>
        <w:jc w:val="both"/>
        <w:rPr>
          <w:rStyle w:val="Accentuation"/>
          <w:b/>
          <w:i w:val="0"/>
        </w:rPr>
      </w:pPr>
      <w:r w:rsidRPr="00126F73">
        <w:rPr>
          <w:rStyle w:val="Accentuation"/>
          <w:b/>
          <w:i w:val="0"/>
        </w:rPr>
        <w:tab/>
        <w:t>TOTAL :</w:t>
      </w:r>
      <w:r w:rsidRPr="00126F73">
        <w:rPr>
          <w:rStyle w:val="Accentuation"/>
          <w:b/>
          <w:i w:val="0"/>
        </w:rPr>
        <w:tab/>
      </w:r>
      <w:r w:rsidR="00992D44">
        <w:rPr>
          <w:rStyle w:val="Accentuation"/>
          <w:b/>
          <w:i w:val="0"/>
        </w:rPr>
        <w:t>2</w:t>
      </w:r>
      <w:r w:rsidR="00447342">
        <w:rPr>
          <w:rStyle w:val="Accentuation"/>
          <w:b/>
          <w:i w:val="0"/>
        </w:rPr>
        <w:t> 915 570,06</w:t>
      </w:r>
      <w:r w:rsidRPr="00126F73">
        <w:rPr>
          <w:rStyle w:val="Accentuation"/>
          <w:b/>
          <w:i w:val="0"/>
        </w:rPr>
        <w:t xml:space="preserve"> euros</w:t>
      </w:r>
    </w:p>
    <w:p w14:paraId="50596B57" w14:textId="3AE4039F" w:rsidR="002F2927" w:rsidRDefault="002F2927" w:rsidP="00610E29">
      <w:pPr>
        <w:pStyle w:val="Paragraphedeliste"/>
        <w:tabs>
          <w:tab w:val="left" w:pos="1843"/>
          <w:tab w:val="decimal" w:pos="4962"/>
        </w:tabs>
        <w:jc w:val="both"/>
        <w:rPr>
          <w:rStyle w:val="Accentuation"/>
          <w:i w:val="0"/>
        </w:rPr>
      </w:pPr>
    </w:p>
    <w:p w14:paraId="586BCBDE" w14:textId="3A78ED13" w:rsidR="00D13FCC" w:rsidRDefault="00D13FCC" w:rsidP="00610E29">
      <w:pPr>
        <w:pStyle w:val="Paragraphedeliste"/>
        <w:tabs>
          <w:tab w:val="left" w:pos="1843"/>
          <w:tab w:val="decimal" w:pos="4962"/>
        </w:tabs>
        <w:jc w:val="both"/>
        <w:rPr>
          <w:rStyle w:val="Accentuation"/>
          <w:i w:val="0"/>
        </w:rPr>
      </w:pPr>
    </w:p>
    <w:p w14:paraId="4C2BBB2F" w14:textId="77777777" w:rsidR="00D13FCC" w:rsidRPr="00126F73" w:rsidRDefault="00D13FCC" w:rsidP="00610E29">
      <w:pPr>
        <w:pStyle w:val="Paragraphedeliste"/>
        <w:tabs>
          <w:tab w:val="left" w:pos="1843"/>
          <w:tab w:val="decimal" w:pos="4962"/>
        </w:tabs>
        <w:jc w:val="both"/>
        <w:rPr>
          <w:rStyle w:val="Accentuation"/>
          <w:i w:val="0"/>
        </w:rPr>
      </w:pPr>
    </w:p>
    <w:p w14:paraId="1177B9AE" w14:textId="77777777" w:rsidR="00946CE0" w:rsidRPr="00D13FCC" w:rsidRDefault="00946CE0" w:rsidP="00610E29">
      <w:pPr>
        <w:pStyle w:val="Paragraphedeliste"/>
        <w:numPr>
          <w:ilvl w:val="0"/>
          <w:numId w:val="5"/>
        </w:numPr>
        <w:jc w:val="both"/>
        <w:rPr>
          <w:rStyle w:val="Accentuation"/>
          <w:b/>
          <w:bCs/>
          <w:i w:val="0"/>
          <w:u w:val="single"/>
        </w:rPr>
      </w:pPr>
      <w:r w:rsidRPr="00D13FCC">
        <w:rPr>
          <w:rStyle w:val="Accentuation"/>
          <w:b/>
          <w:bCs/>
          <w:i w:val="0"/>
          <w:u w:val="single"/>
        </w:rPr>
        <w:t>Recettes et dépenses d’investissement :</w:t>
      </w:r>
    </w:p>
    <w:p w14:paraId="391B1038" w14:textId="77777777" w:rsidR="002F2927" w:rsidRPr="00126F73" w:rsidRDefault="002F2927" w:rsidP="00610E29">
      <w:pPr>
        <w:pStyle w:val="Paragraphedeliste"/>
        <w:jc w:val="both"/>
        <w:rPr>
          <w:rStyle w:val="Accentuation"/>
          <w:i w:val="0"/>
        </w:rPr>
      </w:pPr>
    </w:p>
    <w:p w14:paraId="5E49FD2C" w14:textId="237A1EF9" w:rsidR="002F2927" w:rsidRDefault="00992D44" w:rsidP="00610E29">
      <w:pPr>
        <w:pStyle w:val="Paragraphedeliste"/>
        <w:numPr>
          <w:ilvl w:val="0"/>
          <w:numId w:val="2"/>
        </w:numPr>
        <w:tabs>
          <w:tab w:val="left" w:pos="1843"/>
          <w:tab w:val="decimal" w:pos="4962"/>
        </w:tabs>
        <w:jc w:val="both"/>
        <w:rPr>
          <w:rStyle w:val="Accentuation"/>
          <w:i w:val="0"/>
        </w:rPr>
      </w:pPr>
      <w:r>
        <w:rPr>
          <w:rStyle w:val="Accentuation"/>
          <w:i w:val="0"/>
        </w:rPr>
        <w:t>Dépenses :</w:t>
      </w:r>
      <w:r>
        <w:rPr>
          <w:rStyle w:val="Accentuation"/>
          <w:i w:val="0"/>
        </w:rPr>
        <w:tab/>
      </w:r>
      <w:r w:rsidR="00447342">
        <w:rPr>
          <w:rStyle w:val="Accentuation"/>
          <w:i w:val="0"/>
        </w:rPr>
        <w:t>Restes à Réaliser 2022</w:t>
      </w:r>
      <w:r w:rsidR="002F2927" w:rsidRPr="00126F73">
        <w:rPr>
          <w:rStyle w:val="Accentuation"/>
          <w:i w:val="0"/>
        </w:rPr>
        <w:t> :</w:t>
      </w:r>
      <w:r w:rsidR="00D13FCC">
        <w:rPr>
          <w:rStyle w:val="Accentuation"/>
          <w:i w:val="0"/>
        </w:rPr>
        <w:t xml:space="preserve">    </w:t>
      </w:r>
      <w:r w:rsidR="00447342">
        <w:rPr>
          <w:rStyle w:val="Accentuation"/>
          <w:i w:val="0"/>
        </w:rPr>
        <w:t>175 727,00</w:t>
      </w:r>
      <w:r w:rsidR="002F2927" w:rsidRPr="00126F73">
        <w:rPr>
          <w:rStyle w:val="Accentuation"/>
          <w:i w:val="0"/>
        </w:rPr>
        <w:t xml:space="preserve"> euros</w:t>
      </w:r>
    </w:p>
    <w:p w14:paraId="1E9834B1" w14:textId="0317B99F" w:rsidR="00D13FCC" w:rsidRPr="00126F73" w:rsidRDefault="00D13FCC" w:rsidP="00D13FCC">
      <w:pPr>
        <w:pStyle w:val="Paragraphedeliste"/>
        <w:tabs>
          <w:tab w:val="left" w:pos="1843"/>
          <w:tab w:val="decimal" w:pos="4962"/>
        </w:tabs>
        <w:jc w:val="both"/>
        <w:rPr>
          <w:rStyle w:val="Accentuation"/>
          <w:i w:val="0"/>
        </w:rPr>
      </w:pPr>
      <w:r>
        <w:rPr>
          <w:rStyle w:val="Accentuation"/>
          <w:i w:val="0"/>
        </w:rPr>
        <w:tab/>
        <w:t>Crédits reportés 2022</w:t>
      </w:r>
      <w:r w:rsidRPr="00126F73">
        <w:rPr>
          <w:rStyle w:val="Accentuation"/>
          <w:i w:val="0"/>
        </w:rPr>
        <w:t> :</w:t>
      </w:r>
      <w:r>
        <w:rPr>
          <w:rStyle w:val="Accentuation"/>
          <w:i w:val="0"/>
        </w:rPr>
        <w:t xml:space="preserve">     </w:t>
      </w:r>
      <w:r w:rsidRPr="00126F73">
        <w:rPr>
          <w:rStyle w:val="Accentuation"/>
          <w:i w:val="0"/>
        </w:rPr>
        <w:t>0,00 euros</w:t>
      </w:r>
    </w:p>
    <w:p w14:paraId="5782701A" w14:textId="765C6BFB" w:rsidR="002F2927" w:rsidRPr="00126F73" w:rsidRDefault="002F2927" w:rsidP="00610E29">
      <w:pPr>
        <w:pStyle w:val="Paragraphedeliste"/>
        <w:tabs>
          <w:tab w:val="left" w:pos="1843"/>
          <w:tab w:val="decimal" w:pos="4962"/>
        </w:tabs>
        <w:jc w:val="both"/>
        <w:rPr>
          <w:rStyle w:val="Accentuation"/>
          <w:i w:val="0"/>
        </w:rPr>
      </w:pPr>
      <w:r w:rsidRPr="00126F73">
        <w:rPr>
          <w:rStyle w:val="Accentuation"/>
          <w:i w:val="0"/>
        </w:rPr>
        <w:tab/>
        <w:t>Nouveaux crédits :</w:t>
      </w:r>
      <w:r w:rsidRPr="00126F73">
        <w:rPr>
          <w:rStyle w:val="Accentuation"/>
          <w:i w:val="0"/>
        </w:rPr>
        <w:tab/>
      </w:r>
      <w:r w:rsidR="00651B5F">
        <w:rPr>
          <w:rStyle w:val="Accentuation"/>
          <w:i w:val="0"/>
        </w:rPr>
        <w:t>1</w:t>
      </w:r>
      <w:r w:rsidR="00D13FCC">
        <w:rPr>
          <w:rStyle w:val="Accentuation"/>
          <w:i w:val="0"/>
        </w:rPr>
        <w:t> 142 742</w:t>
      </w:r>
      <w:r w:rsidR="005C4CA2">
        <w:rPr>
          <w:rStyle w:val="Accentuation"/>
          <w:i w:val="0"/>
        </w:rPr>
        <w:t>,00</w:t>
      </w:r>
      <w:r w:rsidRPr="00126F73">
        <w:rPr>
          <w:rStyle w:val="Accentuation"/>
          <w:i w:val="0"/>
        </w:rPr>
        <w:t xml:space="preserve"> euros</w:t>
      </w:r>
    </w:p>
    <w:p w14:paraId="42137D99" w14:textId="0C79D50B" w:rsidR="002F2927" w:rsidRPr="00126F73" w:rsidRDefault="002F2927" w:rsidP="00610E29">
      <w:pPr>
        <w:pStyle w:val="Paragraphedeliste"/>
        <w:tabs>
          <w:tab w:val="left" w:pos="1843"/>
          <w:tab w:val="decimal" w:pos="4962"/>
        </w:tabs>
        <w:jc w:val="both"/>
        <w:rPr>
          <w:rStyle w:val="Accentuation"/>
          <w:b/>
          <w:i w:val="0"/>
        </w:rPr>
      </w:pPr>
      <w:r w:rsidRPr="00126F73">
        <w:rPr>
          <w:rStyle w:val="Accentuation"/>
          <w:b/>
          <w:i w:val="0"/>
        </w:rPr>
        <w:tab/>
        <w:t>TOTAL :</w:t>
      </w:r>
      <w:r w:rsidRPr="00126F73">
        <w:rPr>
          <w:rStyle w:val="Accentuation"/>
          <w:b/>
          <w:i w:val="0"/>
        </w:rPr>
        <w:tab/>
      </w:r>
      <w:r w:rsidR="00447342">
        <w:rPr>
          <w:rStyle w:val="Accentuation"/>
          <w:b/>
          <w:i w:val="0"/>
        </w:rPr>
        <w:t>1 318 469,00</w:t>
      </w:r>
      <w:r w:rsidRPr="00126F73">
        <w:rPr>
          <w:rStyle w:val="Accentuation"/>
          <w:b/>
          <w:i w:val="0"/>
        </w:rPr>
        <w:t xml:space="preserve"> euros</w:t>
      </w:r>
    </w:p>
    <w:p w14:paraId="00C61C7F" w14:textId="77777777" w:rsidR="002F2927" w:rsidRPr="00126F73" w:rsidRDefault="002F2927" w:rsidP="00610E29">
      <w:pPr>
        <w:pStyle w:val="Paragraphedeliste"/>
        <w:tabs>
          <w:tab w:val="left" w:pos="1843"/>
          <w:tab w:val="decimal" w:pos="4962"/>
        </w:tabs>
        <w:jc w:val="both"/>
        <w:rPr>
          <w:rStyle w:val="Accentuation"/>
          <w:i w:val="0"/>
        </w:rPr>
      </w:pPr>
      <w:r w:rsidRPr="00126F73">
        <w:rPr>
          <w:rStyle w:val="Accentuation"/>
          <w:i w:val="0"/>
        </w:rPr>
        <w:tab/>
      </w:r>
    </w:p>
    <w:p w14:paraId="4B3FD34E" w14:textId="0EC34C3E" w:rsidR="002F2927" w:rsidRPr="00126F73" w:rsidRDefault="002F2927" w:rsidP="00610E29">
      <w:pPr>
        <w:pStyle w:val="Paragraphedeliste"/>
        <w:numPr>
          <w:ilvl w:val="0"/>
          <w:numId w:val="2"/>
        </w:numPr>
        <w:tabs>
          <w:tab w:val="left" w:pos="1843"/>
          <w:tab w:val="decimal" w:pos="4962"/>
        </w:tabs>
        <w:jc w:val="both"/>
        <w:rPr>
          <w:rStyle w:val="Accentuation"/>
          <w:i w:val="0"/>
        </w:rPr>
      </w:pPr>
      <w:r w:rsidRPr="00126F73">
        <w:rPr>
          <w:rStyle w:val="Accentuation"/>
          <w:i w:val="0"/>
        </w:rPr>
        <w:t>R</w:t>
      </w:r>
      <w:r w:rsidR="005C4CA2">
        <w:rPr>
          <w:rStyle w:val="Accentuation"/>
          <w:i w:val="0"/>
        </w:rPr>
        <w:t xml:space="preserve">ecettes : </w:t>
      </w:r>
      <w:r w:rsidR="005C4CA2">
        <w:rPr>
          <w:rStyle w:val="Accentuation"/>
          <w:i w:val="0"/>
        </w:rPr>
        <w:tab/>
        <w:t>Crédits reportés 20</w:t>
      </w:r>
      <w:r w:rsidR="005614CF">
        <w:rPr>
          <w:rStyle w:val="Accentuation"/>
          <w:i w:val="0"/>
        </w:rPr>
        <w:t>2</w:t>
      </w:r>
      <w:r w:rsidR="00D13FCC">
        <w:rPr>
          <w:rStyle w:val="Accentuation"/>
          <w:i w:val="0"/>
        </w:rPr>
        <w:t>2</w:t>
      </w:r>
      <w:r w:rsidRPr="00126F73">
        <w:rPr>
          <w:rStyle w:val="Accentuation"/>
          <w:i w:val="0"/>
        </w:rPr>
        <w:t xml:space="preserve"> : </w:t>
      </w:r>
      <w:r w:rsidRPr="00126F73">
        <w:rPr>
          <w:rStyle w:val="Accentuation"/>
          <w:i w:val="0"/>
        </w:rPr>
        <w:tab/>
      </w:r>
      <w:r w:rsidR="00D13FCC">
        <w:rPr>
          <w:rStyle w:val="Accentuation"/>
          <w:i w:val="0"/>
        </w:rPr>
        <w:t>73 276,81</w:t>
      </w:r>
      <w:r w:rsidRPr="00126F73">
        <w:rPr>
          <w:rStyle w:val="Accentuation"/>
          <w:i w:val="0"/>
        </w:rPr>
        <w:t xml:space="preserve"> euros</w:t>
      </w:r>
    </w:p>
    <w:p w14:paraId="6A9A46C1" w14:textId="6AD5FF16" w:rsidR="002F2927" w:rsidRPr="00126F73" w:rsidRDefault="002F2927" w:rsidP="00610E29">
      <w:pPr>
        <w:pStyle w:val="Paragraphedeliste"/>
        <w:tabs>
          <w:tab w:val="left" w:pos="1843"/>
          <w:tab w:val="decimal" w:pos="4962"/>
        </w:tabs>
        <w:jc w:val="both"/>
        <w:rPr>
          <w:rStyle w:val="Accentuation"/>
          <w:i w:val="0"/>
        </w:rPr>
      </w:pPr>
      <w:r w:rsidRPr="00126F73">
        <w:rPr>
          <w:rStyle w:val="Accentuation"/>
          <w:i w:val="0"/>
        </w:rPr>
        <w:tab/>
        <w:t>Nouveaux crédits :</w:t>
      </w:r>
      <w:r w:rsidRPr="00126F73">
        <w:rPr>
          <w:rStyle w:val="Accentuation"/>
          <w:i w:val="0"/>
        </w:rPr>
        <w:tab/>
      </w:r>
      <w:r w:rsidR="00CD47D2">
        <w:rPr>
          <w:rStyle w:val="Accentuation"/>
          <w:i w:val="0"/>
        </w:rPr>
        <w:t>1</w:t>
      </w:r>
      <w:r w:rsidR="00D13FCC">
        <w:rPr>
          <w:rStyle w:val="Accentuation"/>
          <w:i w:val="0"/>
        </w:rPr>
        <w:t> 245 192,19</w:t>
      </w:r>
      <w:r w:rsidRPr="00126F73">
        <w:rPr>
          <w:rStyle w:val="Accentuation"/>
          <w:i w:val="0"/>
        </w:rPr>
        <w:t xml:space="preserve"> euros</w:t>
      </w:r>
    </w:p>
    <w:p w14:paraId="3B99433D" w14:textId="4F8C2BF3" w:rsidR="002F2927" w:rsidRPr="00126F73" w:rsidRDefault="002F2927" w:rsidP="00610E29">
      <w:pPr>
        <w:pStyle w:val="Paragraphedeliste"/>
        <w:tabs>
          <w:tab w:val="left" w:pos="1843"/>
          <w:tab w:val="decimal" w:pos="4962"/>
        </w:tabs>
        <w:jc w:val="both"/>
        <w:rPr>
          <w:rStyle w:val="Accentuation"/>
          <w:b/>
          <w:i w:val="0"/>
        </w:rPr>
      </w:pPr>
      <w:r w:rsidRPr="00126F73">
        <w:rPr>
          <w:rStyle w:val="Accentuation"/>
          <w:b/>
          <w:i w:val="0"/>
        </w:rPr>
        <w:tab/>
        <w:t>TOTAL :</w:t>
      </w:r>
      <w:r w:rsidRPr="00126F73">
        <w:rPr>
          <w:rStyle w:val="Accentuation"/>
          <w:b/>
          <w:i w:val="0"/>
        </w:rPr>
        <w:tab/>
        <w:t>1</w:t>
      </w:r>
      <w:r w:rsidR="00D13FCC">
        <w:rPr>
          <w:rStyle w:val="Accentuation"/>
          <w:b/>
          <w:i w:val="0"/>
        </w:rPr>
        <w:t> 318 469,</w:t>
      </w:r>
      <w:r w:rsidR="005C4CA2">
        <w:rPr>
          <w:rStyle w:val="Accentuation"/>
          <w:b/>
          <w:i w:val="0"/>
        </w:rPr>
        <w:t>00</w:t>
      </w:r>
      <w:r w:rsidRPr="00126F73">
        <w:rPr>
          <w:rStyle w:val="Accentuation"/>
          <w:b/>
          <w:i w:val="0"/>
        </w:rPr>
        <w:t xml:space="preserve"> euros</w:t>
      </w:r>
    </w:p>
    <w:p w14:paraId="01B54EEF" w14:textId="77777777" w:rsidR="002F2927" w:rsidRPr="00126F73" w:rsidRDefault="002F2927" w:rsidP="00610E29">
      <w:pPr>
        <w:pStyle w:val="Paragraphedeliste"/>
        <w:jc w:val="both"/>
        <w:rPr>
          <w:rStyle w:val="Accentuation"/>
          <w:i w:val="0"/>
        </w:rPr>
      </w:pPr>
    </w:p>
    <w:p w14:paraId="23A1DD26" w14:textId="77777777" w:rsidR="00946CE0" w:rsidRPr="00D13FCC" w:rsidRDefault="00946CE0" w:rsidP="00610E29">
      <w:pPr>
        <w:pStyle w:val="Paragraphedeliste"/>
        <w:numPr>
          <w:ilvl w:val="0"/>
          <w:numId w:val="5"/>
        </w:numPr>
        <w:jc w:val="both"/>
        <w:rPr>
          <w:rStyle w:val="Accentuation"/>
          <w:b/>
          <w:bCs/>
          <w:i w:val="0"/>
          <w:u w:val="single"/>
        </w:rPr>
      </w:pPr>
      <w:r w:rsidRPr="00D13FCC">
        <w:rPr>
          <w:rStyle w:val="Accentuation"/>
          <w:b/>
          <w:bCs/>
          <w:i w:val="0"/>
          <w:u w:val="single"/>
        </w:rPr>
        <w:t>Principaux ratios :</w:t>
      </w:r>
    </w:p>
    <w:p w14:paraId="13ADC8BC" w14:textId="77777777" w:rsidR="002F2927" w:rsidRPr="00126F73" w:rsidRDefault="002F2927" w:rsidP="00610E29">
      <w:pPr>
        <w:pStyle w:val="Paragraphedeliste"/>
        <w:jc w:val="both"/>
        <w:rPr>
          <w:rStyle w:val="Accentuation"/>
          <w:i w:val="0"/>
        </w:rPr>
      </w:pPr>
      <w:r w:rsidRPr="00126F73">
        <w:rPr>
          <w:rStyle w:val="Accentuation"/>
          <w:i w:val="0"/>
        </w:rPr>
        <w:t xml:space="preserve">Dépenses réelles de fonctionnement/population : </w:t>
      </w:r>
    </w:p>
    <w:p w14:paraId="0CFA9B2F" w14:textId="3A8D0DA8" w:rsidR="002F2927" w:rsidRPr="00126F73" w:rsidRDefault="00992D44" w:rsidP="00610E29">
      <w:pPr>
        <w:pStyle w:val="Paragraphedeliste"/>
        <w:jc w:val="both"/>
        <w:rPr>
          <w:rStyle w:val="Accentuation"/>
          <w:i w:val="0"/>
        </w:rPr>
      </w:pPr>
      <w:r>
        <w:rPr>
          <w:rStyle w:val="Accentuation"/>
          <w:i w:val="0"/>
        </w:rPr>
        <w:t>2</w:t>
      </w:r>
      <w:r w:rsidR="00D13FCC">
        <w:rPr>
          <w:rStyle w:val="Accentuation"/>
          <w:i w:val="0"/>
        </w:rPr>
        <w:t> 526 422,06</w:t>
      </w:r>
      <w:r w:rsidR="002F2927" w:rsidRPr="00126F73">
        <w:rPr>
          <w:rStyle w:val="Accentuation"/>
          <w:i w:val="0"/>
        </w:rPr>
        <w:t xml:space="preserve"> /</w:t>
      </w:r>
      <w:r w:rsidR="00CD47D2">
        <w:rPr>
          <w:rStyle w:val="Accentuation"/>
          <w:i w:val="0"/>
        </w:rPr>
        <w:t>3</w:t>
      </w:r>
      <w:r w:rsidR="00D13FCC">
        <w:rPr>
          <w:rStyle w:val="Accentuation"/>
          <w:i w:val="0"/>
        </w:rPr>
        <w:t xml:space="preserve"> 331</w:t>
      </w:r>
      <w:r w:rsidR="008A6DD7">
        <w:rPr>
          <w:rStyle w:val="Accentuation"/>
          <w:i w:val="0"/>
        </w:rPr>
        <w:t xml:space="preserve"> = </w:t>
      </w:r>
      <w:r w:rsidR="00D13FCC">
        <w:rPr>
          <w:rStyle w:val="Accentuation"/>
          <w:i w:val="0"/>
        </w:rPr>
        <w:t>758,45</w:t>
      </w:r>
      <w:r w:rsidR="002F2927" w:rsidRPr="00126F73">
        <w:rPr>
          <w:rStyle w:val="Accentuation"/>
          <w:i w:val="0"/>
        </w:rPr>
        <w:t xml:space="preserve"> euros</w:t>
      </w:r>
    </w:p>
    <w:p w14:paraId="0520071C" w14:textId="77777777" w:rsidR="002F2927" w:rsidRPr="00126F73" w:rsidRDefault="002F2927" w:rsidP="00610E29">
      <w:pPr>
        <w:pStyle w:val="Paragraphedeliste"/>
        <w:jc w:val="both"/>
        <w:rPr>
          <w:rStyle w:val="Accentuation"/>
          <w:i w:val="0"/>
        </w:rPr>
      </w:pPr>
    </w:p>
    <w:p w14:paraId="38BD7704" w14:textId="77777777" w:rsidR="002F2927" w:rsidRPr="00126F73" w:rsidRDefault="002F2927" w:rsidP="00610E29">
      <w:pPr>
        <w:pStyle w:val="Paragraphedeliste"/>
        <w:jc w:val="both"/>
        <w:rPr>
          <w:rStyle w:val="Accentuation"/>
          <w:i w:val="0"/>
        </w:rPr>
      </w:pPr>
      <w:r w:rsidRPr="00126F73">
        <w:rPr>
          <w:rStyle w:val="Accentuation"/>
          <w:i w:val="0"/>
        </w:rPr>
        <w:t>Produits des impositions directes/population :</w:t>
      </w:r>
    </w:p>
    <w:p w14:paraId="578BB6FC" w14:textId="425069C8" w:rsidR="002F2927" w:rsidRPr="00126F73" w:rsidRDefault="00500A29" w:rsidP="00610E29">
      <w:pPr>
        <w:pStyle w:val="Paragraphedeliste"/>
        <w:jc w:val="both"/>
        <w:rPr>
          <w:rStyle w:val="Accentuation"/>
          <w:i w:val="0"/>
        </w:rPr>
      </w:pPr>
      <w:r>
        <w:rPr>
          <w:rStyle w:val="Accentuation"/>
          <w:i w:val="0"/>
        </w:rPr>
        <w:t>1 955 202</w:t>
      </w:r>
      <w:r w:rsidR="002F2927" w:rsidRPr="00126F73">
        <w:rPr>
          <w:rStyle w:val="Accentuation"/>
          <w:i w:val="0"/>
        </w:rPr>
        <w:t xml:space="preserve">,00 / </w:t>
      </w:r>
      <w:r w:rsidR="004432C9">
        <w:rPr>
          <w:rStyle w:val="Accentuation"/>
          <w:i w:val="0"/>
        </w:rPr>
        <w:t xml:space="preserve">3 </w:t>
      </w:r>
      <w:r>
        <w:rPr>
          <w:rStyle w:val="Accentuation"/>
          <w:i w:val="0"/>
        </w:rPr>
        <w:t>331</w:t>
      </w:r>
      <w:r w:rsidR="002F2927" w:rsidRPr="00126F73">
        <w:rPr>
          <w:rStyle w:val="Accentuation"/>
          <w:i w:val="0"/>
        </w:rPr>
        <w:t xml:space="preserve"> = </w:t>
      </w:r>
      <w:r>
        <w:rPr>
          <w:rStyle w:val="Accentuation"/>
          <w:i w:val="0"/>
        </w:rPr>
        <w:t>586,97</w:t>
      </w:r>
      <w:r w:rsidR="00297D6A" w:rsidRPr="00126F73">
        <w:rPr>
          <w:rStyle w:val="Accentuation"/>
          <w:i w:val="0"/>
        </w:rPr>
        <w:t xml:space="preserve"> euros</w:t>
      </w:r>
    </w:p>
    <w:p w14:paraId="25F7B5EB" w14:textId="77777777" w:rsidR="00297D6A" w:rsidRPr="00126F73" w:rsidRDefault="00297D6A" w:rsidP="00610E29">
      <w:pPr>
        <w:pStyle w:val="Paragraphedeliste"/>
        <w:jc w:val="both"/>
        <w:rPr>
          <w:rStyle w:val="Accentuation"/>
          <w:i w:val="0"/>
        </w:rPr>
      </w:pPr>
    </w:p>
    <w:p w14:paraId="2B0AC014" w14:textId="77777777" w:rsidR="002F2927" w:rsidRPr="00126F73" w:rsidRDefault="002F2927" w:rsidP="00610E29">
      <w:pPr>
        <w:pStyle w:val="Paragraphedeliste"/>
        <w:jc w:val="both"/>
        <w:rPr>
          <w:rStyle w:val="Accentuation"/>
          <w:i w:val="0"/>
        </w:rPr>
      </w:pPr>
      <w:r w:rsidRPr="00126F73">
        <w:rPr>
          <w:rStyle w:val="Accentuation"/>
          <w:i w:val="0"/>
        </w:rPr>
        <w:t>Recettes réelles de fonctionnement/population :</w:t>
      </w:r>
    </w:p>
    <w:p w14:paraId="56779296" w14:textId="28515ED4" w:rsidR="00297D6A" w:rsidRPr="00126F73" w:rsidRDefault="005C4CA2" w:rsidP="00610E29">
      <w:pPr>
        <w:pStyle w:val="Paragraphedeliste"/>
        <w:jc w:val="both"/>
        <w:rPr>
          <w:rStyle w:val="Accentuation"/>
          <w:i w:val="0"/>
        </w:rPr>
      </w:pPr>
      <w:r>
        <w:rPr>
          <w:rStyle w:val="Accentuation"/>
          <w:i w:val="0"/>
        </w:rPr>
        <w:t>2</w:t>
      </w:r>
      <w:r w:rsidR="00500A29">
        <w:rPr>
          <w:rStyle w:val="Accentuation"/>
          <w:i w:val="0"/>
        </w:rPr>
        <w:t> 740 922</w:t>
      </w:r>
      <w:r w:rsidR="00992D44">
        <w:rPr>
          <w:rStyle w:val="Accentuation"/>
          <w:i w:val="0"/>
        </w:rPr>
        <w:t xml:space="preserve">,00 / </w:t>
      </w:r>
      <w:r w:rsidR="004432C9">
        <w:rPr>
          <w:rStyle w:val="Accentuation"/>
          <w:i w:val="0"/>
        </w:rPr>
        <w:t>3 </w:t>
      </w:r>
      <w:r w:rsidR="00500A29">
        <w:rPr>
          <w:rStyle w:val="Accentuation"/>
          <w:i w:val="0"/>
        </w:rPr>
        <w:t>331</w:t>
      </w:r>
      <w:r w:rsidR="004432C9">
        <w:rPr>
          <w:rStyle w:val="Accentuation"/>
          <w:i w:val="0"/>
        </w:rPr>
        <w:t xml:space="preserve"> </w:t>
      </w:r>
      <w:r w:rsidR="00297D6A" w:rsidRPr="00126F73">
        <w:rPr>
          <w:rStyle w:val="Accentuation"/>
          <w:i w:val="0"/>
        </w:rPr>
        <w:t xml:space="preserve">= </w:t>
      </w:r>
      <w:r w:rsidR="00500A29">
        <w:rPr>
          <w:rStyle w:val="Accentuation"/>
          <w:i w:val="0"/>
        </w:rPr>
        <w:t>822,85</w:t>
      </w:r>
      <w:r w:rsidR="00297D6A" w:rsidRPr="00126F73">
        <w:rPr>
          <w:rStyle w:val="Accentuation"/>
          <w:i w:val="0"/>
        </w:rPr>
        <w:t xml:space="preserve"> euros</w:t>
      </w:r>
    </w:p>
    <w:p w14:paraId="443F5DBB" w14:textId="77777777" w:rsidR="002F2927" w:rsidRPr="00126F73" w:rsidRDefault="002F2927" w:rsidP="00610E29">
      <w:pPr>
        <w:pStyle w:val="Paragraphedeliste"/>
        <w:jc w:val="both"/>
        <w:rPr>
          <w:rStyle w:val="Accentuation"/>
          <w:i w:val="0"/>
        </w:rPr>
      </w:pPr>
    </w:p>
    <w:p w14:paraId="4DFBB596" w14:textId="77777777" w:rsidR="00946CE0" w:rsidRPr="00500A29" w:rsidRDefault="00946CE0" w:rsidP="00610E29">
      <w:pPr>
        <w:pStyle w:val="Paragraphedeliste"/>
        <w:numPr>
          <w:ilvl w:val="0"/>
          <w:numId w:val="5"/>
        </w:numPr>
        <w:jc w:val="both"/>
        <w:rPr>
          <w:rStyle w:val="Accentuation"/>
          <w:b/>
          <w:bCs/>
          <w:i w:val="0"/>
          <w:u w:val="single"/>
        </w:rPr>
      </w:pPr>
      <w:r w:rsidRPr="00500A29">
        <w:rPr>
          <w:rStyle w:val="Accentuation"/>
          <w:b/>
          <w:bCs/>
          <w:i w:val="0"/>
          <w:u w:val="single"/>
        </w:rPr>
        <w:t>Etat de la dette :</w:t>
      </w:r>
    </w:p>
    <w:p w14:paraId="342FA458" w14:textId="77777777" w:rsidR="00F45A99" w:rsidRDefault="00500A29" w:rsidP="00130BC9">
      <w:pPr>
        <w:jc w:val="both"/>
      </w:pPr>
      <w:r w:rsidRPr="00893252">
        <w:t xml:space="preserve">L’encours de la dette représente </w:t>
      </w:r>
      <w:r w:rsidR="00EF7475" w:rsidRPr="00893252">
        <w:rPr>
          <w:rFonts w:ascii="Arial" w:eastAsia="Times New Roman" w:hAnsi="Arial" w:cs="Arial"/>
          <w:sz w:val="20"/>
          <w:szCs w:val="20"/>
          <w:lang w:eastAsia="fr-FR"/>
        </w:rPr>
        <w:t xml:space="preserve">1 549 675,90 </w:t>
      </w:r>
      <w:r w:rsidRPr="00893252">
        <w:t xml:space="preserve">euros au </w:t>
      </w:r>
      <w:r w:rsidR="00EF7475" w:rsidRPr="00893252">
        <w:t>1</w:t>
      </w:r>
      <w:r w:rsidR="00EF7475" w:rsidRPr="00893252">
        <w:rPr>
          <w:vertAlign w:val="superscript"/>
        </w:rPr>
        <w:t>er</w:t>
      </w:r>
      <w:r w:rsidR="00EF7475" w:rsidRPr="00893252">
        <w:t xml:space="preserve"> janvier 2023</w:t>
      </w:r>
      <w:r w:rsidRPr="00893252">
        <w:t xml:space="preserve"> soit </w:t>
      </w:r>
      <w:r w:rsidR="00893252" w:rsidRPr="00893252">
        <w:rPr>
          <w:rStyle w:val="Accentuation"/>
          <w:i w:val="0"/>
        </w:rPr>
        <w:t>465,22</w:t>
      </w:r>
      <w:r w:rsidRPr="00893252">
        <w:rPr>
          <w:rStyle w:val="Accentuation"/>
          <w:i w:val="0"/>
        </w:rPr>
        <w:t xml:space="preserve"> </w:t>
      </w:r>
      <w:r w:rsidRPr="00893252">
        <w:t>euros par habitant.</w:t>
      </w:r>
    </w:p>
    <w:p w14:paraId="63382306" w14:textId="4BC16952" w:rsidR="00F45A99" w:rsidRDefault="00F45A99" w:rsidP="00130BC9">
      <w:pPr>
        <w:jc w:val="both"/>
      </w:pPr>
      <w:r>
        <w:t xml:space="preserve">Celui-ci est réparti sur </w:t>
      </w:r>
      <w:r w:rsidR="00C93B8D">
        <w:t xml:space="preserve">5 prêts. Le dernier ayant été réalisé en 2021 pour le SDIS. </w:t>
      </w:r>
    </w:p>
    <w:p w14:paraId="5AD10D07" w14:textId="7BA48AB9" w:rsidR="00500A29" w:rsidRPr="00893252" w:rsidRDefault="00500A29" w:rsidP="00130BC9">
      <w:pPr>
        <w:jc w:val="both"/>
        <w:rPr>
          <w:rStyle w:val="Accentuation"/>
          <w:i w:val="0"/>
        </w:rPr>
      </w:pPr>
      <w:r w:rsidRPr="00893252">
        <w:rPr>
          <w:rStyle w:val="Accentuation"/>
          <w:i w:val="0"/>
        </w:rPr>
        <w:tab/>
        <w:t>Annuité de l’exercice :</w:t>
      </w:r>
    </w:p>
    <w:p w14:paraId="20EDACA6" w14:textId="1ACD3869" w:rsidR="00500A29" w:rsidRPr="00893252" w:rsidRDefault="00500A29" w:rsidP="00500A29">
      <w:pPr>
        <w:pStyle w:val="Paragraphedeliste"/>
        <w:numPr>
          <w:ilvl w:val="0"/>
          <w:numId w:val="2"/>
        </w:numPr>
        <w:jc w:val="both"/>
        <w:rPr>
          <w:rStyle w:val="Accentuation"/>
          <w:i w:val="0"/>
        </w:rPr>
      </w:pPr>
      <w:r w:rsidRPr="00893252">
        <w:rPr>
          <w:rStyle w:val="Accentuation"/>
          <w:i w:val="0"/>
        </w:rPr>
        <w:t xml:space="preserve">Capital : </w:t>
      </w:r>
      <w:r w:rsidR="00893252" w:rsidRPr="00893252">
        <w:rPr>
          <w:rStyle w:val="Accentuation"/>
          <w:i w:val="0"/>
        </w:rPr>
        <w:t>113 653</w:t>
      </w:r>
      <w:r w:rsidRPr="00893252">
        <w:rPr>
          <w:rStyle w:val="Accentuation"/>
          <w:i w:val="0"/>
        </w:rPr>
        <w:t xml:space="preserve"> euros</w:t>
      </w:r>
    </w:p>
    <w:p w14:paraId="2ED0540B" w14:textId="6AAF3F57" w:rsidR="00C93B8D" w:rsidRPr="00C93B8D" w:rsidRDefault="00500A29" w:rsidP="00C93B8D">
      <w:pPr>
        <w:pStyle w:val="Paragraphedeliste"/>
        <w:numPr>
          <w:ilvl w:val="0"/>
          <w:numId w:val="2"/>
        </w:numPr>
        <w:jc w:val="both"/>
        <w:rPr>
          <w:rStyle w:val="Accentuation"/>
          <w:i w:val="0"/>
        </w:rPr>
      </w:pPr>
      <w:r w:rsidRPr="00893252">
        <w:rPr>
          <w:rStyle w:val="Accentuation"/>
          <w:i w:val="0"/>
        </w:rPr>
        <w:t xml:space="preserve">Intérêts : </w:t>
      </w:r>
      <w:r w:rsidR="00893252" w:rsidRPr="00893252">
        <w:rPr>
          <w:rStyle w:val="Accentuation"/>
          <w:i w:val="0"/>
        </w:rPr>
        <w:t>30 876</w:t>
      </w:r>
      <w:r w:rsidRPr="00893252">
        <w:rPr>
          <w:rStyle w:val="Accentuation"/>
          <w:i w:val="0"/>
        </w:rPr>
        <w:t xml:space="preserve"> euros</w:t>
      </w:r>
    </w:p>
    <w:p w14:paraId="1ABED583" w14:textId="77777777" w:rsidR="00A74ACF" w:rsidRDefault="00A74ACF" w:rsidP="002A3E89">
      <w:pPr>
        <w:ind w:left="360"/>
        <w:jc w:val="right"/>
      </w:pPr>
    </w:p>
    <w:p w14:paraId="382B4D50" w14:textId="28031EBC" w:rsidR="00A25398" w:rsidRPr="00126F73" w:rsidRDefault="00946CE0" w:rsidP="002A3E89">
      <w:pPr>
        <w:ind w:left="360"/>
        <w:jc w:val="right"/>
      </w:pPr>
      <w:r w:rsidRPr="00126F73">
        <w:t xml:space="preserve">Fait à Fargues Saint-Hilaire, le </w:t>
      </w:r>
      <w:r w:rsidR="00893252">
        <w:t>14</w:t>
      </w:r>
      <w:r w:rsidRPr="00126F73">
        <w:t xml:space="preserve"> </w:t>
      </w:r>
      <w:r w:rsidR="00034C71">
        <w:t xml:space="preserve">mars </w:t>
      </w:r>
      <w:r w:rsidR="00C74CA2">
        <w:t>202</w:t>
      </w:r>
      <w:r w:rsidR="00893252">
        <w:t>3</w:t>
      </w:r>
      <w:r w:rsidR="002A3E89">
        <w:t>.</w:t>
      </w:r>
    </w:p>
    <w:p w14:paraId="7041BDFE" w14:textId="77777777" w:rsidR="00946CE0" w:rsidRPr="00126F73" w:rsidRDefault="00946CE0" w:rsidP="00A25398">
      <w:pPr>
        <w:spacing w:after="0" w:line="240" w:lineRule="auto"/>
        <w:ind w:left="3828"/>
        <w:jc w:val="center"/>
      </w:pPr>
      <w:r w:rsidRPr="00126F73">
        <w:t>Bertrand GAUTIER,</w:t>
      </w:r>
    </w:p>
    <w:p w14:paraId="3C9A7874" w14:textId="7CB2CD84" w:rsidR="00893252" w:rsidRDefault="00946CE0" w:rsidP="00F7496C">
      <w:pPr>
        <w:spacing w:after="0" w:line="240" w:lineRule="auto"/>
        <w:ind w:left="3828"/>
        <w:jc w:val="center"/>
      </w:pPr>
      <w:r w:rsidRPr="00126F73">
        <w:t>M</w:t>
      </w:r>
      <w:r w:rsidR="00A25398" w:rsidRPr="00126F73">
        <w:t>aire de Fargues Saint-Hilaire</w:t>
      </w:r>
    </w:p>
    <w:p w14:paraId="43CF1053" w14:textId="1F112BA2" w:rsidR="0000444D" w:rsidRDefault="0000444D" w:rsidP="00F658B8"/>
    <w:sectPr w:rsidR="0000444D" w:rsidSect="00E14F96">
      <w:headerReference w:type="default" r:id="rId15"/>
      <w:footerReference w:type="default" r:id="rId16"/>
      <w:pgSz w:w="11906" w:h="16838"/>
      <w:pgMar w:top="851"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3927" w14:textId="77777777" w:rsidR="00BB68B3" w:rsidRDefault="00BB68B3" w:rsidP="00E14F96">
      <w:pPr>
        <w:spacing w:after="0" w:line="240" w:lineRule="auto"/>
      </w:pPr>
      <w:r>
        <w:separator/>
      </w:r>
    </w:p>
  </w:endnote>
  <w:endnote w:type="continuationSeparator" w:id="0">
    <w:p w14:paraId="177D3EBD" w14:textId="77777777" w:rsidR="00BB68B3" w:rsidRDefault="00BB68B3" w:rsidP="00E1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783881"/>
      <w:docPartObj>
        <w:docPartGallery w:val="Page Numbers (Bottom of Page)"/>
        <w:docPartUnique/>
      </w:docPartObj>
    </w:sdtPr>
    <w:sdtEndPr/>
    <w:sdtContent>
      <w:p w14:paraId="3BF7DDF5" w14:textId="77777777" w:rsidR="00E14F96" w:rsidRDefault="00E14F96">
        <w:pPr>
          <w:pStyle w:val="Pieddepage"/>
          <w:jc w:val="right"/>
        </w:pPr>
        <w:r>
          <w:fldChar w:fldCharType="begin"/>
        </w:r>
        <w:r>
          <w:instrText>PAGE   \* MERGEFORMAT</w:instrText>
        </w:r>
        <w:r>
          <w:fldChar w:fldCharType="separate"/>
        </w:r>
        <w:r w:rsidR="00C74CA2">
          <w:rPr>
            <w:noProof/>
          </w:rPr>
          <w:t>- 5 -</w:t>
        </w:r>
        <w:r>
          <w:fldChar w:fldCharType="end"/>
        </w:r>
      </w:p>
    </w:sdtContent>
  </w:sdt>
  <w:p w14:paraId="2F0ACA42" w14:textId="77777777" w:rsidR="00E14F96" w:rsidRDefault="00E14F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739C" w14:textId="77777777" w:rsidR="00BB68B3" w:rsidRDefault="00BB68B3" w:rsidP="00E14F96">
      <w:pPr>
        <w:spacing w:after="0" w:line="240" w:lineRule="auto"/>
      </w:pPr>
      <w:r>
        <w:separator/>
      </w:r>
    </w:p>
  </w:footnote>
  <w:footnote w:type="continuationSeparator" w:id="0">
    <w:p w14:paraId="71A67912" w14:textId="77777777" w:rsidR="00BB68B3" w:rsidRDefault="00BB68B3" w:rsidP="00E14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1D2F" w14:textId="77777777" w:rsidR="00024342" w:rsidRDefault="00024342">
    <w:pPr>
      <w:pStyle w:val="En-tte"/>
    </w:pPr>
  </w:p>
  <w:p w14:paraId="57F66572" w14:textId="77777777" w:rsidR="00024342" w:rsidRDefault="000243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959"/>
    <w:multiLevelType w:val="hybridMultilevel"/>
    <w:tmpl w:val="CFEE9E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857BD8"/>
    <w:multiLevelType w:val="hybridMultilevel"/>
    <w:tmpl w:val="F0D6DE44"/>
    <w:lvl w:ilvl="0" w:tplc="F668896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53082D"/>
    <w:multiLevelType w:val="hybridMultilevel"/>
    <w:tmpl w:val="95B4AD84"/>
    <w:lvl w:ilvl="0" w:tplc="1406A4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9F0333"/>
    <w:multiLevelType w:val="hybridMultilevel"/>
    <w:tmpl w:val="ACB04F80"/>
    <w:lvl w:ilvl="0" w:tplc="A5064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176810"/>
    <w:multiLevelType w:val="hybridMultilevel"/>
    <w:tmpl w:val="EECED5FA"/>
    <w:lvl w:ilvl="0" w:tplc="EF5E79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54447B"/>
    <w:multiLevelType w:val="hybridMultilevel"/>
    <w:tmpl w:val="040231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9B68F6"/>
    <w:multiLevelType w:val="hybridMultilevel"/>
    <w:tmpl w:val="415253F4"/>
    <w:lvl w:ilvl="0" w:tplc="95D82B72">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6FD217E2"/>
    <w:multiLevelType w:val="hybridMultilevel"/>
    <w:tmpl w:val="8A94FBBA"/>
    <w:lvl w:ilvl="0" w:tplc="AD506E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107045917">
    <w:abstractNumId w:val="4"/>
  </w:num>
  <w:num w:numId="2" w16cid:durableId="380446958">
    <w:abstractNumId w:val="1"/>
  </w:num>
  <w:num w:numId="3" w16cid:durableId="1799371267">
    <w:abstractNumId w:val="6"/>
  </w:num>
  <w:num w:numId="4" w16cid:durableId="1773238598">
    <w:abstractNumId w:val="5"/>
  </w:num>
  <w:num w:numId="5" w16cid:durableId="524488097">
    <w:abstractNumId w:val="0"/>
  </w:num>
  <w:num w:numId="6" w16cid:durableId="596867508">
    <w:abstractNumId w:val="3"/>
  </w:num>
  <w:num w:numId="7" w16cid:durableId="355619283">
    <w:abstractNumId w:val="2"/>
  </w:num>
  <w:num w:numId="8" w16cid:durableId="1061949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80"/>
    <w:rsid w:val="0000444D"/>
    <w:rsid w:val="00024342"/>
    <w:rsid w:val="00026F97"/>
    <w:rsid w:val="00034C71"/>
    <w:rsid w:val="00053FF4"/>
    <w:rsid w:val="00072517"/>
    <w:rsid w:val="000A29DE"/>
    <w:rsid w:val="000D734D"/>
    <w:rsid w:val="00111758"/>
    <w:rsid w:val="00121518"/>
    <w:rsid w:val="00126F73"/>
    <w:rsid w:val="00130BC9"/>
    <w:rsid w:val="001528B7"/>
    <w:rsid w:val="0015352B"/>
    <w:rsid w:val="00155BBB"/>
    <w:rsid w:val="00182229"/>
    <w:rsid w:val="001D4C0C"/>
    <w:rsid w:val="00243FBF"/>
    <w:rsid w:val="002507EC"/>
    <w:rsid w:val="00297D6A"/>
    <w:rsid w:val="002A3E89"/>
    <w:rsid w:val="002F0A3A"/>
    <w:rsid w:val="002F2927"/>
    <w:rsid w:val="0032617B"/>
    <w:rsid w:val="00355F96"/>
    <w:rsid w:val="00392818"/>
    <w:rsid w:val="003D2C67"/>
    <w:rsid w:val="004432C9"/>
    <w:rsid w:val="0044660A"/>
    <w:rsid w:val="00447342"/>
    <w:rsid w:val="00453FD0"/>
    <w:rsid w:val="00474E0D"/>
    <w:rsid w:val="00491EC5"/>
    <w:rsid w:val="004C0BF5"/>
    <w:rsid w:val="004C770E"/>
    <w:rsid w:val="004E2CA9"/>
    <w:rsid w:val="004E59F2"/>
    <w:rsid w:val="00500A29"/>
    <w:rsid w:val="005466A1"/>
    <w:rsid w:val="005614CF"/>
    <w:rsid w:val="00562381"/>
    <w:rsid w:val="005C4CA2"/>
    <w:rsid w:val="005E0349"/>
    <w:rsid w:val="0060027F"/>
    <w:rsid w:val="00610E29"/>
    <w:rsid w:val="00621A2A"/>
    <w:rsid w:val="0064319A"/>
    <w:rsid w:val="00651B5F"/>
    <w:rsid w:val="0066770D"/>
    <w:rsid w:val="00674909"/>
    <w:rsid w:val="006A20BD"/>
    <w:rsid w:val="006A2CD8"/>
    <w:rsid w:val="006A3547"/>
    <w:rsid w:val="006A51B4"/>
    <w:rsid w:val="006F57F7"/>
    <w:rsid w:val="00723E89"/>
    <w:rsid w:val="007305D5"/>
    <w:rsid w:val="007A7113"/>
    <w:rsid w:val="007C4731"/>
    <w:rsid w:val="007F2182"/>
    <w:rsid w:val="00801BFF"/>
    <w:rsid w:val="00820C51"/>
    <w:rsid w:val="008347B6"/>
    <w:rsid w:val="00847104"/>
    <w:rsid w:val="008830E7"/>
    <w:rsid w:val="00893252"/>
    <w:rsid w:val="008A6DD7"/>
    <w:rsid w:val="008B29C0"/>
    <w:rsid w:val="008F7558"/>
    <w:rsid w:val="00901BE4"/>
    <w:rsid w:val="0090360C"/>
    <w:rsid w:val="00925635"/>
    <w:rsid w:val="009264AE"/>
    <w:rsid w:val="00943942"/>
    <w:rsid w:val="00946CE0"/>
    <w:rsid w:val="00951CB4"/>
    <w:rsid w:val="00992D44"/>
    <w:rsid w:val="009A4EAC"/>
    <w:rsid w:val="009B62F8"/>
    <w:rsid w:val="00A063A2"/>
    <w:rsid w:val="00A21673"/>
    <w:rsid w:val="00A25398"/>
    <w:rsid w:val="00A74ACF"/>
    <w:rsid w:val="00AB604A"/>
    <w:rsid w:val="00AB786A"/>
    <w:rsid w:val="00AF45B2"/>
    <w:rsid w:val="00B13BFD"/>
    <w:rsid w:val="00B45676"/>
    <w:rsid w:val="00B54953"/>
    <w:rsid w:val="00B57C7B"/>
    <w:rsid w:val="00BB5EE1"/>
    <w:rsid w:val="00BB68B3"/>
    <w:rsid w:val="00BC33EB"/>
    <w:rsid w:val="00BE03FE"/>
    <w:rsid w:val="00C068A6"/>
    <w:rsid w:val="00C07428"/>
    <w:rsid w:val="00C07C9B"/>
    <w:rsid w:val="00C42762"/>
    <w:rsid w:val="00C611DF"/>
    <w:rsid w:val="00C74CA2"/>
    <w:rsid w:val="00C93B8D"/>
    <w:rsid w:val="00CD47D2"/>
    <w:rsid w:val="00CD6381"/>
    <w:rsid w:val="00CE0670"/>
    <w:rsid w:val="00D0115A"/>
    <w:rsid w:val="00D13FCC"/>
    <w:rsid w:val="00D322ED"/>
    <w:rsid w:val="00D35A7D"/>
    <w:rsid w:val="00D3679B"/>
    <w:rsid w:val="00D377E3"/>
    <w:rsid w:val="00D53280"/>
    <w:rsid w:val="00D56708"/>
    <w:rsid w:val="00D86524"/>
    <w:rsid w:val="00D9037D"/>
    <w:rsid w:val="00DB2F75"/>
    <w:rsid w:val="00DB705B"/>
    <w:rsid w:val="00DC60E2"/>
    <w:rsid w:val="00DD2F57"/>
    <w:rsid w:val="00E13257"/>
    <w:rsid w:val="00E14F96"/>
    <w:rsid w:val="00E87252"/>
    <w:rsid w:val="00EA012F"/>
    <w:rsid w:val="00EA3929"/>
    <w:rsid w:val="00EF7475"/>
    <w:rsid w:val="00F419D6"/>
    <w:rsid w:val="00F4450A"/>
    <w:rsid w:val="00F45906"/>
    <w:rsid w:val="00F45A99"/>
    <w:rsid w:val="00F54F0A"/>
    <w:rsid w:val="00F658B2"/>
    <w:rsid w:val="00F658B8"/>
    <w:rsid w:val="00F74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27134A"/>
  <w15:docId w15:val="{4B0D095C-D840-4B1F-8268-43E84235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7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0349"/>
    <w:pPr>
      <w:ind w:left="720"/>
      <w:contextualSpacing/>
    </w:pPr>
  </w:style>
  <w:style w:type="table" w:styleId="Grilledutableau">
    <w:name w:val="Table Grid"/>
    <w:basedOn w:val="TableauNormal"/>
    <w:uiPriority w:val="59"/>
    <w:rsid w:val="002F0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97D6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297D6A"/>
    <w:pPr>
      <w:outlineLvl w:val="9"/>
    </w:pPr>
    <w:rPr>
      <w:lang w:eastAsia="fr-FR"/>
    </w:rPr>
  </w:style>
  <w:style w:type="paragraph" w:styleId="Textedebulles">
    <w:name w:val="Balloon Text"/>
    <w:basedOn w:val="Normal"/>
    <w:link w:val="TextedebullesCar"/>
    <w:uiPriority w:val="99"/>
    <w:semiHidden/>
    <w:unhideWhenUsed/>
    <w:rsid w:val="00297D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7D6A"/>
    <w:rPr>
      <w:rFonts w:ascii="Tahoma" w:hAnsi="Tahoma" w:cs="Tahoma"/>
      <w:sz w:val="16"/>
      <w:szCs w:val="16"/>
    </w:rPr>
  </w:style>
  <w:style w:type="character" w:styleId="Accentuation">
    <w:name w:val="Emphasis"/>
    <w:basedOn w:val="Policepardfaut"/>
    <w:uiPriority w:val="20"/>
    <w:qFormat/>
    <w:rsid w:val="008347B6"/>
    <w:rPr>
      <w:i/>
      <w:iCs/>
    </w:rPr>
  </w:style>
  <w:style w:type="paragraph" w:styleId="En-tte">
    <w:name w:val="header"/>
    <w:basedOn w:val="Normal"/>
    <w:link w:val="En-tteCar"/>
    <w:uiPriority w:val="99"/>
    <w:unhideWhenUsed/>
    <w:rsid w:val="00E14F96"/>
    <w:pPr>
      <w:tabs>
        <w:tab w:val="center" w:pos="4536"/>
        <w:tab w:val="right" w:pos="9072"/>
      </w:tabs>
      <w:spacing w:after="0" w:line="240" w:lineRule="auto"/>
    </w:pPr>
  </w:style>
  <w:style w:type="character" w:customStyle="1" w:styleId="En-tteCar">
    <w:name w:val="En-tête Car"/>
    <w:basedOn w:val="Policepardfaut"/>
    <w:link w:val="En-tte"/>
    <w:uiPriority w:val="99"/>
    <w:rsid w:val="00E14F96"/>
  </w:style>
  <w:style w:type="paragraph" w:styleId="Pieddepage">
    <w:name w:val="footer"/>
    <w:basedOn w:val="Normal"/>
    <w:link w:val="PieddepageCar"/>
    <w:uiPriority w:val="99"/>
    <w:unhideWhenUsed/>
    <w:rsid w:val="00E14F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5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cid:D2942ED9-3D56-4F27-89FB-208E9E660566"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SRVAPPLI\Utilisateurs\DGS%20(Florian%20POUBEAU)\Budgets%20(CG,%20CA,%20BP...)\2023%20(CG-CA%202022,%20BP%202023)\Pr&#233;paration%20BP%202023\tableau%20pour%20graphiques%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FARGUES\tableau%20pour%20graphiques%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RVAPPLI\Utilisateurs\DGS%20(Florian%20POUBEAU)\Budgets%20(CG,%20CA,%20BP...)\2023%20(CG-CA%202022,%20BP%202023)\Pr&#233;paration%20BP%202023\tableau%20pour%20graphiques%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RVAPPLI\Utilisateurs\DGS%20(Florian%20POUBEAU)\Budgets%20(CG,%20CA,%20BP...)\2023%20(CG-CA%202022,%20BP%202023)\Pr&#233;paration%20BP%202023\tableau%20pour%20graphiques%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RVAPPLI\Utilisateurs\DGS%20(Florian%20POUBEAU)\Budgets%20(CG,%20CA,%20BP...)\2023%20(CG-CA%202022,%20BP%202023)\Pr&#233;paration%20BP%202023\tableau%20pour%20graphiques%20202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Evolution de la DGF depuis 2018</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Feuil2!$M$48</c:f>
              <c:strCache>
                <c:ptCount val="1"/>
                <c:pt idx="0">
                  <c:v>Evolution de la DGF</c:v>
                </c:pt>
              </c:strCache>
            </c:strRef>
          </c:tx>
          <c:spPr>
            <a:solidFill>
              <a:schemeClr val="accent1"/>
            </a:solidFill>
            <a:ln>
              <a:noFill/>
            </a:ln>
            <a:effectLst/>
          </c:spPr>
          <c:invertIfNegative val="0"/>
          <c:cat>
            <c:numRef>
              <c:f>Feuil2!$L$49:$L$53</c:f>
              <c:numCache>
                <c:formatCode>General</c:formatCode>
                <c:ptCount val="5"/>
                <c:pt idx="0">
                  <c:v>2018</c:v>
                </c:pt>
                <c:pt idx="1">
                  <c:v>2019</c:v>
                </c:pt>
                <c:pt idx="2">
                  <c:v>2020</c:v>
                </c:pt>
                <c:pt idx="3">
                  <c:v>2021</c:v>
                </c:pt>
                <c:pt idx="4">
                  <c:v>2022</c:v>
                </c:pt>
              </c:numCache>
            </c:numRef>
          </c:cat>
          <c:val>
            <c:numRef>
              <c:f>Feuil2!$M$49:$M$53</c:f>
              <c:numCache>
                <c:formatCode>#\ ##0.00\ "€"</c:formatCode>
                <c:ptCount val="5"/>
                <c:pt idx="0">
                  <c:v>283648</c:v>
                </c:pt>
                <c:pt idx="1">
                  <c:v>285665</c:v>
                </c:pt>
                <c:pt idx="2">
                  <c:v>284919</c:v>
                </c:pt>
                <c:pt idx="3">
                  <c:v>290443</c:v>
                </c:pt>
                <c:pt idx="4">
                  <c:v>304111</c:v>
                </c:pt>
              </c:numCache>
            </c:numRef>
          </c:val>
          <c:extLst>
            <c:ext xmlns:c16="http://schemas.microsoft.com/office/drawing/2014/chart" uri="{C3380CC4-5D6E-409C-BE32-E72D297353CC}">
              <c16:uniqueId val="{00000000-6C50-483E-966B-E3642856230F}"/>
            </c:ext>
          </c:extLst>
        </c:ser>
        <c:dLbls>
          <c:showLegendKey val="0"/>
          <c:showVal val="0"/>
          <c:showCatName val="0"/>
          <c:showSerName val="0"/>
          <c:showPercent val="0"/>
          <c:showBubbleSize val="0"/>
        </c:dLbls>
        <c:gapWidth val="219"/>
        <c:overlap val="-27"/>
        <c:axId val="536191496"/>
        <c:axId val="536186816"/>
      </c:barChart>
      <c:catAx>
        <c:axId val="53619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36186816"/>
        <c:crosses val="autoZero"/>
        <c:auto val="1"/>
        <c:lblAlgn val="ctr"/>
        <c:lblOffset val="100"/>
        <c:noMultiLvlLbl val="0"/>
      </c:catAx>
      <c:valAx>
        <c:axId val="536186816"/>
        <c:scaling>
          <c:orientation val="minMax"/>
        </c:scaling>
        <c:delete val="0"/>
        <c:axPos val="l"/>
        <c:majorGridlines>
          <c:spPr>
            <a:ln w="9525" cap="flat" cmpd="sng" algn="ctr">
              <a:solidFill>
                <a:schemeClr val="tx1">
                  <a:lumMod val="15000"/>
                  <a:lumOff val="85000"/>
                </a:schemeClr>
              </a:solidFill>
              <a:round/>
            </a:ln>
            <a:effectLst/>
          </c:spPr>
        </c:majorGridlines>
        <c:numFmt formatCode="#\ ##0.0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36191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6078509513340868"/>
          <c:y val="0.8865914786967418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Feuil2!$B$2</c:f>
              <c:strCache>
                <c:ptCount val="1"/>
                <c:pt idx="0">
                  <c:v>Fonctionnement dépenses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CED-476F-ABF7-8F9C020FC43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CED-476F-ABF7-8F9C020FC43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CED-476F-ABF7-8F9C020FC43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CED-476F-ABF7-8F9C020FC43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CED-476F-ABF7-8F9C020FC43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1CED-476F-ABF7-8F9C020FC431}"/>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1CED-476F-ABF7-8F9C020FC431}"/>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1CED-476F-ABF7-8F9C020FC4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1-1CED-476F-ABF7-8F9C020FC43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3-1CED-476F-ABF7-8F9C020FC431}"/>
                </c:ext>
              </c:extLst>
            </c:dLbl>
            <c:dLbl>
              <c:idx val="2"/>
              <c:layout>
                <c:manualLayout>
                  <c:x val="0"/>
                  <c:y val="0.1441102756892231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CED-476F-ABF7-8F9C020FC431}"/>
                </c:ext>
              </c:extLst>
            </c:dLbl>
            <c:dLbl>
              <c:idx val="3"/>
              <c:layout>
                <c:manualLayout>
                  <c:x val="1.853911753800517E-3"/>
                  <c:y val="-8.302005012531328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19530026071546397"/>
                      <c:h val="0.11535087719298245"/>
                    </c:manualLayout>
                  </c15:layout>
                </c:ext>
                <c:ext xmlns:c16="http://schemas.microsoft.com/office/drawing/2014/chart" uri="{C3380CC4-5D6E-409C-BE32-E72D297353CC}">
                  <c16:uniqueId val="{00000007-1CED-476F-ABF7-8F9C020FC431}"/>
                </c:ext>
              </c:extLst>
            </c:dLbl>
            <c:dLbl>
              <c:idx val="4"/>
              <c:layout>
                <c:manualLayout>
                  <c:x val="7.2988651724429888E-8"/>
                  <c:y val="5.325814536340851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509917697996315"/>
                      <c:h val="0.12410726619698853"/>
                    </c:manualLayout>
                  </c15:layout>
                </c:ext>
                <c:ext xmlns:c16="http://schemas.microsoft.com/office/drawing/2014/chart" uri="{C3380CC4-5D6E-409C-BE32-E72D297353CC}">
                  <c16:uniqueId val="{00000009-1CED-476F-ABF7-8F9C020FC431}"/>
                </c:ext>
              </c:extLst>
            </c:dLbl>
            <c:dLbl>
              <c:idx val="5"/>
              <c:layout>
                <c:manualLayout>
                  <c:x val="-4.6347793845013009E-3"/>
                  <c:y val="-0.1723057644110275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6123470522803116"/>
                      <c:h val="0.12474937343358394"/>
                    </c:manualLayout>
                  </c15:layout>
                </c:ext>
                <c:ext xmlns:c16="http://schemas.microsoft.com/office/drawing/2014/chart" uri="{C3380CC4-5D6E-409C-BE32-E72D297353CC}">
                  <c16:uniqueId val="{0000000B-1CED-476F-ABF7-8F9C020FC431}"/>
                </c:ext>
              </c:extLst>
            </c:dLbl>
            <c:dLbl>
              <c:idx val="6"/>
              <c:layout>
                <c:manualLayout>
                  <c:x val="0.15943641082684465"/>
                  <c:y val="-6.57894736842105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0005561735261401"/>
                      <c:h val="0.12410726619698853"/>
                    </c:manualLayout>
                  </c15:layout>
                </c:ext>
                <c:ext xmlns:c16="http://schemas.microsoft.com/office/drawing/2014/chart" uri="{C3380CC4-5D6E-409C-BE32-E72D297353CC}">
                  <c16:uniqueId val="{0000000D-1CED-476F-ABF7-8F9C020FC431}"/>
                </c:ext>
              </c:extLst>
            </c:dLbl>
            <c:dLbl>
              <c:idx val="7"/>
              <c:layout>
                <c:manualLayout>
                  <c:x val="0.22617723396366327"/>
                  <c:y val="1.566416040100250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622635532627387"/>
                      <c:h val="0.16234335839598998"/>
                    </c:manualLayout>
                  </c15:layout>
                </c:ext>
                <c:ext xmlns:c16="http://schemas.microsoft.com/office/drawing/2014/chart" uri="{C3380CC4-5D6E-409C-BE32-E72D297353CC}">
                  <c16:uniqueId val="{0000000F-1CED-476F-ABF7-8F9C020FC43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Feuil2!$A$3:$A$10</c:f>
              <c:strCache>
                <c:ptCount val="8"/>
                <c:pt idx="0">
                  <c:v>Charges a caractère générales (011)</c:v>
                </c:pt>
                <c:pt idx="1">
                  <c:v>Personnel (012)</c:v>
                </c:pt>
                <c:pt idx="2">
                  <c:v>Autres charges de gestion courantes (65)</c:v>
                </c:pt>
                <c:pt idx="3">
                  <c:v>Charges financières (66) et dotations provision (68)</c:v>
                </c:pt>
                <c:pt idx="4">
                  <c:v>Charges exceptionnelles (67)</c:v>
                </c:pt>
                <c:pt idx="5">
                  <c:v>Opérations d'ordre et de transfert entre section (042)</c:v>
                </c:pt>
                <c:pt idx="6">
                  <c:v>Virement à la section d'investissement (023)</c:v>
                </c:pt>
                <c:pt idx="7">
                  <c:v>Atténuation de pdt (014) et dépenses imprévues (022)</c:v>
                </c:pt>
              </c:strCache>
            </c:strRef>
          </c:cat>
          <c:val>
            <c:numRef>
              <c:f>Feuil2!$B$3:$B$10</c:f>
              <c:numCache>
                <c:formatCode>#\ ##0.00\ "€"</c:formatCode>
                <c:ptCount val="8"/>
                <c:pt idx="0">
                  <c:v>957510</c:v>
                </c:pt>
                <c:pt idx="1">
                  <c:v>1212650</c:v>
                </c:pt>
                <c:pt idx="2">
                  <c:v>239728.81</c:v>
                </c:pt>
                <c:pt idx="3">
                  <c:v>32076</c:v>
                </c:pt>
                <c:pt idx="4">
                  <c:v>12500</c:v>
                </c:pt>
                <c:pt idx="5">
                  <c:v>69148</c:v>
                </c:pt>
                <c:pt idx="6">
                  <c:v>320000</c:v>
                </c:pt>
                <c:pt idx="7">
                  <c:v>71957.25</c:v>
                </c:pt>
              </c:numCache>
            </c:numRef>
          </c:val>
          <c:extLst>
            <c:ext xmlns:c16="http://schemas.microsoft.com/office/drawing/2014/chart" uri="{C3380CC4-5D6E-409C-BE32-E72D297353CC}">
              <c16:uniqueId val="{00000010-1CED-476F-ABF7-8F9C020FC43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2.6075848303393236E-2"/>
          <c:y val="0.88888877494303276"/>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Feuil2!$F$2</c:f>
              <c:strCache>
                <c:ptCount val="1"/>
                <c:pt idx="0">
                  <c:v>Fonctionnement recette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FCD-496A-B181-878322AE9A8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FCD-496A-B181-878322AE9A8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FCD-496A-B181-878322AE9A8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FCD-496A-B181-878322AE9A8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FCD-496A-B181-878322AE9A8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FCD-496A-B181-878322AE9A80}"/>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FCD-496A-B181-878322AE9A80}"/>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FCD-496A-B181-878322AE9A80}"/>
              </c:ext>
            </c:extLst>
          </c:dPt>
          <c:dLbls>
            <c:dLbl>
              <c:idx val="0"/>
              <c:layout>
                <c:manualLayout>
                  <c:x val="0.15483870967741936"/>
                  <c:y val="4.694835680751174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CD-496A-B181-878322AE9A8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3-9FCD-496A-B181-878322AE9A80}"/>
                </c:ext>
              </c:extLst>
            </c:dLbl>
            <c:dLbl>
              <c:idx val="2"/>
              <c:layout>
                <c:manualLayout>
                  <c:x val="-6.0054017441368249E-2"/>
                  <c:y val="0.1376636723226498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0243010752688168"/>
                      <c:h val="0.18598610032900817"/>
                    </c:manualLayout>
                  </c15:layout>
                </c:ext>
                <c:ext xmlns:c16="http://schemas.microsoft.com/office/drawing/2014/chart" uri="{C3380CC4-5D6E-409C-BE32-E72D297353CC}">
                  <c16:uniqueId val="{00000005-9FCD-496A-B181-878322AE9A80}"/>
                </c:ext>
              </c:extLst>
            </c:dLbl>
            <c:dLbl>
              <c:idx val="3"/>
              <c:layout>
                <c:manualLayout>
                  <c:x val="-9.5479976293285931E-2"/>
                  <c:y val="2.42308971941887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37257979849293"/>
                      <c:h val="0.24328638497652583"/>
                    </c:manualLayout>
                  </c15:layout>
                </c:ext>
                <c:ext xmlns:c16="http://schemas.microsoft.com/office/drawing/2014/chart" uri="{C3380CC4-5D6E-409C-BE32-E72D297353CC}">
                  <c16:uniqueId val="{00000007-9FCD-496A-B181-878322AE9A80}"/>
                </c:ext>
              </c:extLst>
            </c:dLbl>
            <c:dLbl>
              <c:idx val="4"/>
              <c:layout>
                <c:manualLayout>
                  <c:x val="-0.15810955888578446"/>
                  <c:y val="-0.1316043769176740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17851612903225805"/>
                      <c:h val="0.18598610032900817"/>
                    </c:manualLayout>
                  </c15:layout>
                </c:ext>
                <c:ext xmlns:c16="http://schemas.microsoft.com/office/drawing/2014/chart" uri="{C3380CC4-5D6E-409C-BE32-E72D297353CC}">
                  <c16:uniqueId val="{00000009-9FCD-496A-B181-878322AE9A80}"/>
                </c:ext>
              </c:extLst>
            </c:dLbl>
            <c:dLbl>
              <c:idx val="5"/>
              <c:layout>
                <c:manualLayout>
                  <c:x val="0"/>
                  <c:y val="6.512005677238335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CD-496A-B181-878322AE9A80}"/>
                </c:ext>
              </c:extLst>
            </c:dLbl>
            <c:dLbl>
              <c:idx val="6"/>
              <c:layout>
                <c:manualLayout>
                  <c:x val="6.3305562611125216E-2"/>
                  <c:y val="-1.09600384458984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FCD-496A-B181-878322AE9A80}"/>
                </c:ext>
              </c:extLst>
            </c:dLbl>
            <c:dLbl>
              <c:idx val="7"/>
              <c:layout>
                <c:manualLayout>
                  <c:x val="0.16872711878757091"/>
                  <c:y val="-3.00606262245388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17026890187113708"/>
                      <c:h val="0.18598610032900817"/>
                    </c:manualLayout>
                  </c15:layout>
                </c:ext>
                <c:ext xmlns:c16="http://schemas.microsoft.com/office/drawing/2014/chart" uri="{C3380CC4-5D6E-409C-BE32-E72D297353CC}">
                  <c16:uniqueId val="{0000000F-9FCD-496A-B181-878322AE9A8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Feuil2!$E$3:$E$10</c:f>
              <c:strCache>
                <c:ptCount val="8"/>
                <c:pt idx="0">
                  <c:v>Produit des services et ventes diverses (70)</c:v>
                </c:pt>
                <c:pt idx="1">
                  <c:v>Impots et taxes (73)</c:v>
                </c:pt>
                <c:pt idx="2">
                  <c:v>Dotations subventions (74)</c:v>
                </c:pt>
                <c:pt idx="3">
                  <c:v>Autres produits de gestion courante (75)</c:v>
                </c:pt>
                <c:pt idx="4">
                  <c:v>Attenuation de charges (013)</c:v>
                </c:pt>
                <c:pt idx="5">
                  <c:v>Produits exceptionnels (77)</c:v>
                </c:pt>
                <c:pt idx="6">
                  <c:v>Reprise provisions semies budgétaires (78)</c:v>
                </c:pt>
                <c:pt idx="7">
                  <c:v>Excédent Brut reporté</c:v>
                </c:pt>
              </c:strCache>
            </c:strRef>
          </c:cat>
          <c:val>
            <c:numRef>
              <c:f>Feuil2!$F$3:$F$10</c:f>
              <c:numCache>
                <c:formatCode>#\ ##0.00\ "€"</c:formatCode>
                <c:ptCount val="8"/>
                <c:pt idx="0">
                  <c:v>163320</c:v>
                </c:pt>
                <c:pt idx="1">
                  <c:v>1955202</c:v>
                </c:pt>
                <c:pt idx="2">
                  <c:v>366700</c:v>
                </c:pt>
                <c:pt idx="3">
                  <c:v>12000</c:v>
                </c:pt>
                <c:pt idx="4">
                  <c:v>62500</c:v>
                </c:pt>
                <c:pt idx="5">
                  <c:v>180000</c:v>
                </c:pt>
                <c:pt idx="6">
                  <c:v>1200</c:v>
                </c:pt>
                <c:pt idx="7" formatCode="#,##0">
                  <c:v>174647</c:v>
                </c:pt>
              </c:numCache>
            </c:numRef>
          </c:val>
          <c:extLst>
            <c:ext xmlns:c16="http://schemas.microsoft.com/office/drawing/2014/chart" uri="{C3380CC4-5D6E-409C-BE32-E72D297353CC}">
              <c16:uniqueId val="{00000010-9FCD-496A-B181-878322AE9A8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Feuil2!$B$42</c:f>
              <c:strCache>
                <c:ptCount val="1"/>
                <c:pt idx="0">
                  <c:v>Investissement dépenses analytique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0D6-4D1B-94AC-C0B0C63FAB2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0D6-4D1B-94AC-C0B0C63FAB2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0D6-4D1B-94AC-C0B0C63FAB2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0D6-4D1B-94AC-C0B0C63FAB2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30D6-4D1B-94AC-C0B0C63FAB2E}"/>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30D6-4D1B-94AC-C0B0C63FAB2E}"/>
              </c:ext>
            </c:extLst>
          </c:dPt>
          <c:dLbls>
            <c:dLbl>
              <c:idx val="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layout>
                    <c:manualLayout>
                      <c:w val="0.33904177602799646"/>
                      <c:h val="0.12784740449110527"/>
                    </c:manualLayout>
                  </c15:layout>
                </c:ext>
                <c:ext xmlns:c16="http://schemas.microsoft.com/office/drawing/2014/chart" uri="{C3380CC4-5D6E-409C-BE32-E72D297353CC}">
                  <c16:uniqueId val="{00000001-30D6-4D1B-94AC-C0B0C63FAB2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3-30D6-4D1B-94AC-C0B0C63FAB2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5-30D6-4D1B-94AC-C0B0C63FAB2E}"/>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7-30D6-4D1B-94AC-C0B0C63FAB2E}"/>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9-30D6-4D1B-94AC-C0B0C63FAB2E}"/>
                </c:ext>
              </c:extLst>
            </c:dLbl>
            <c:dLbl>
              <c:idx val="5"/>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fr-FR"/>
                </a:p>
              </c:txPr>
              <c:dLblPos val="outEnd"/>
              <c:showLegendKey val="0"/>
              <c:showVal val="0"/>
              <c:showCatName val="1"/>
              <c:showSerName val="0"/>
              <c:showPercent val="1"/>
              <c:showBubbleSize val="0"/>
              <c:extLst>
                <c:ext xmlns:c15="http://schemas.microsoft.com/office/drawing/2012/chart" uri="{CE6537A1-D6FC-4f65-9D91-7224C49458BB}">
                  <c15:layout>
                    <c:manualLayout>
                      <c:w val="0.31808333333333333"/>
                      <c:h val="0.15194444444444444"/>
                    </c:manualLayout>
                  </c15:layout>
                </c:ext>
                <c:ext xmlns:c16="http://schemas.microsoft.com/office/drawing/2014/chart" uri="{C3380CC4-5D6E-409C-BE32-E72D297353CC}">
                  <c16:uniqueId val="{0000000B-30D6-4D1B-94AC-C0B0C63FAB2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Feuil2!$A$43:$A$48</c:f>
              <c:strCache>
                <c:ptCount val="6"/>
                <c:pt idx="0">
                  <c:v>Remboursements d'emprunts</c:v>
                </c:pt>
                <c:pt idx="1">
                  <c:v>Aménagement paysager Av. de la Laurence</c:v>
                </c:pt>
                <c:pt idx="2">
                  <c:v>Terrain multisport</c:v>
                </c:pt>
                <c:pt idx="3">
                  <c:v>Travaux de voirie et électrification</c:v>
                </c:pt>
                <c:pt idx="4">
                  <c:v>Travaux sur bâtiments</c:v>
                </c:pt>
                <c:pt idx="5">
                  <c:v>Autres investissements</c:v>
                </c:pt>
              </c:strCache>
            </c:strRef>
          </c:cat>
          <c:val>
            <c:numRef>
              <c:f>Feuil2!$B$43:$B$48</c:f>
              <c:numCache>
                <c:formatCode>#\ ##0.00\ "€"</c:formatCode>
                <c:ptCount val="6"/>
                <c:pt idx="0">
                  <c:v>113655</c:v>
                </c:pt>
                <c:pt idx="1">
                  <c:v>466168</c:v>
                </c:pt>
                <c:pt idx="2">
                  <c:v>115000</c:v>
                </c:pt>
                <c:pt idx="3">
                  <c:v>281789.19</c:v>
                </c:pt>
                <c:pt idx="4">
                  <c:v>122151</c:v>
                </c:pt>
                <c:pt idx="5">
                  <c:v>219705.81</c:v>
                </c:pt>
              </c:numCache>
            </c:numRef>
          </c:val>
          <c:extLst>
            <c:ext xmlns:c16="http://schemas.microsoft.com/office/drawing/2014/chart" uri="{C3380CC4-5D6E-409C-BE32-E72D297353CC}">
              <c16:uniqueId val="{0000000C-30D6-4D1B-94AC-C0B0C63FAB2E}"/>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Feuil2!$F$13</c:f>
              <c:strCache>
                <c:ptCount val="1"/>
                <c:pt idx="0">
                  <c:v>Investissement recettes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4A5-4F9B-8791-3BEE0C2A5AD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4A5-4F9B-8791-3BEE0C2A5AD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4A5-4F9B-8791-3BEE0C2A5AD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4A5-4F9B-8791-3BEE0C2A5AD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4A5-4F9B-8791-3BEE0C2A5AD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4A5-4F9B-8791-3BEE0C2A5AD8}"/>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44A5-4F9B-8791-3BEE0C2A5AD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1-44A5-4F9B-8791-3BEE0C2A5AD8}"/>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3-44A5-4F9B-8791-3BEE0C2A5AD8}"/>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5-44A5-4F9B-8791-3BEE0C2A5AD8}"/>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7-44A5-4F9B-8791-3BEE0C2A5AD8}"/>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9-44A5-4F9B-8791-3BEE0C2A5AD8}"/>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B-44A5-4F9B-8791-3BEE0C2A5AD8}"/>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D-44A5-4F9B-8791-3BEE0C2A5AD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Feuil2!$E$14:$E$20</c:f>
              <c:strCache>
                <c:ptCount val="7"/>
                <c:pt idx="0">
                  <c:v>subventions</c:v>
                </c:pt>
                <c:pt idx="1">
                  <c:v>Emprunt prévisionnel</c:v>
                </c:pt>
                <c:pt idx="2">
                  <c:v>Dotations fonds divers</c:v>
                </c:pt>
                <c:pt idx="3">
                  <c:v>opérations d'ordres</c:v>
                </c:pt>
                <c:pt idx="4">
                  <c:v>solde exécution section investissement reporté</c:v>
                </c:pt>
                <c:pt idx="5">
                  <c:v>Affectation du résultat 2022</c:v>
                </c:pt>
                <c:pt idx="6">
                  <c:v>Virement de la section de fonctionnement</c:v>
                </c:pt>
              </c:strCache>
            </c:strRef>
          </c:cat>
          <c:val>
            <c:numRef>
              <c:f>Feuil2!$F$14:$F$20</c:f>
              <c:numCache>
                <c:formatCode>#\ ##0.00\ "€"</c:formatCode>
                <c:ptCount val="7"/>
                <c:pt idx="0">
                  <c:v>89028</c:v>
                </c:pt>
                <c:pt idx="1">
                  <c:v>413000</c:v>
                </c:pt>
                <c:pt idx="2">
                  <c:v>179176</c:v>
                </c:pt>
                <c:pt idx="3">
                  <c:v>69148</c:v>
                </c:pt>
                <c:pt idx="4">
                  <c:v>73276.81</c:v>
                </c:pt>
                <c:pt idx="5">
                  <c:v>174840.19</c:v>
                </c:pt>
                <c:pt idx="6">
                  <c:v>320000</c:v>
                </c:pt>
              </c:numCache>
            </c:numRef>
          </c:val>
          <c:extLst>
            <c:ext xmlns:c16="http://schemas.microsoft.com/office/drawing/2014/chart" uri="{C3380CC4-5D6E-409C-BE32-E72D297353CC}">
              <c16:uniqueId val="{0000000E-44A5-4F9B-8791-3BEE0C2A5AD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8BF1-B1E8-41A8-B756-0F38FE02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1908</Words>
  <Characters>10499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DGS</cp:lastModifiedBy>
  <cp:revision>10</cp:revision>
  <cp:lastPrinted>2023-03-13T15:17:00Z</cp:lastPrinted>
  <dcterms:created xsi:type="dcterms:W3CDTF">2023-03-03T13:06:00Z</dcterms:created>
  <dcterms:modified xsi:type="dcterms:W3CDTF">2023-03-14T09:34:00Z</dcterms:modified>
</cp:coreProperties>
</file>